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 xml:space="preserve">Domain 6: Methane </w:t>
        </w:r>
        <w:r w:rsidRPr="004B5035">
          <w:rPr>
            <w:rStyle w:val="Hipervnculo"/>
            <w:noProof/>
          </w:rPr>
          <w:t>A</w:t>
        </w:r>
        <w:r w:rsidRPr="004B5035">
          <w:rPr>
            <w:rStyle w:val="Hipervnculo"/>
            <w:noProof/>
          </w:rPr>
          <w:t>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456" w:type="dxa"/>
        <w:tblLook w:val="04A0" w:firstRow="1" w:lastRow="0" w:firstColumn="1" w:lastColumn="0" w:noHBand="0" w:noVBand="1"/>
      </w:tblPr>
      <w:tblGrid>
        <w:gridCol w:w="893"/>
        <w:gridCol w:w="5613"/>
        <w:gridCol w:w="188"/>
        <w:gridCol w:w="125"/>
        <w:gridCol w:w="3637"/>
      </w:tblGrid>
      <w:tr w:rsidR="00A17AE4" w:rsidTr="006C436C" w14:paraId="33816968" w14:textId="77777777">
        <w:trPr>
          <w:trHeight w:val="341"/>
        </w:trPr>
        <w:tc>
          <w:tcPr>
            <w:tcW w:w="10456"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6C436C" w14:paraId="63A20E06" w14:textId="77777777">
        <w:trPr>
          <w:trHeight w:val="341"/>
        </w:trPr>
        <w:tc>
          <w:tcPr>
            <w:tcW w:w="893" w:type="dxa"/>
            <w:vAlign w:val="center"/>
          </w:tcPr>
          <w:p w:rsidRPr="00BA1D39" w:rsidR="00093CA9" w:rsidP="00093CA9" w:rsidRDefault="00093CA9" w14:paraId="76C4C99D" w14:textId="77777777">
            <w:pPr>
              <w:rPr>
                <w:b/>
                <w:bCs/>
              </w:rPr>
            </w:pPr>
            <w:r w:rsidRPr="00BA1D39">
              <w:rPr>
                <w:b/>
                <w:bCs/>
              </w:rPr>
              <w:t>1</w:t>
            </w:r>
          </w:p>
        </w:tc>
        <w:tc>
          <w:tcPr>
            <w:tcW w:w="9563"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6C436C" w14:paraId="07E64EAA" w14:textId="77777777">
        <w:trPr>
          <w:trHeight w:val="533"/>
        </w:trPr>
        <w:tc>
          <w:tcPr>
            <w:tcW w:w="893" w:type="dxa"/>
            <w:vAlign w:val="center"/>
          </w:tcPr>
          <w:p w:rsidR="00093CA9" w:rsidP="00093CA9" w:rsidRDefault="00093CA9" w14:paraId="5B00FA6F" w14:textId="77777777"/>
        </w:tc>
        <w:tc>
          <w:tcPr>
            <w:tcW w:w="9563" w:type="dxa"/>
            <w:gridSpan w:val="4"/>
            <w:tcBorders>
              <w:top w:val="single" w:color="D0CECE" w:themeColor="background2" w:themeShade="E6" w:sz="4" w:space="0"/>
            </w:tcBorders>
            <w:shd w:val="clear" w:color="auto" w:fill="auto"/>
            <w:vAlign w:val="center"/>
          </w:tcPr>
          <w:p w:rsidR="00093CA9" w:rsidP="00093CA9" w:rsidRDefault="005B4672" w14:paraId="4F9450A3" w14:textId="13776391">
            <w:r>
              <w:rPr>
                <w:lang w:val="it-IT"/>
              </w:rPr>
              <w:t>Beccar Varela</w:t>
            </w:r>
            <w:r w:rsidRPr="00960D32" w:rsidR="00960D32">
              <w:t> </w:t>
            </w:r>
          </w:p>
        </w:tc>
      </w:tr>
      <w:tr w:rsidR="00093CA9" w:rsidTr="006C436C" w14:paraId="68D6C829" w14:textId="77777777">
        <w:trPr>
          <w:trHeight w:val="404"/>
        </w:trPr>
        <w:tc>
          <w:tcPr>
            <w:tcW w:w="893" w:type="dxa"/>
            <w:vAlign w:val="center"/>
          </w:tcPr>
          <w:p w:rsidRPr="00BA1D39" w:rsidR="00093CA9" w:rsidP="00093CA9" w:rsidRDefault="00093CA9" w14:paraId="2964943E" w14:textId="77777777">
            <w:pPr>
              <w:rPr>
                <w:b/>
                <w:bCs/>
              </w:rPr>
            </w:pPr>
            <w:r w:rsidRPr="00BA1D39">
              <w:rPr>
                <w:b/>
                <w:bCs/>
              </w:rPr>
              <w:t>2</w:t>
            </w:r>
          </w:p>
        </w:tc>
        <w:tc>
          <w:tcPr>
            <w:tcW w:w="9563"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6C436C" w14:paraId="213ED751" w14:textId="77777777">
        <w:trPr>
          <w:trHeight w:val="533"/>
        </w:trPr>
        <w:tc>
          <w:tcPr>
            <w:tcW w:w="893" w:type="dxa"/>
            <w:shd w:val="clear" w:color="auto" w:fill="auto"/>
            <w:vAlign w:val="center"/>
          </w:tcPr>
          <w:p w:rsidR="00093CA9" w:rsidP="00093CA9" w:rsidRDefault="00093CA9" w14:paraId="12C9C9CE" w14:textId="77777777"/>
        </w:tc>
        <w:tc>
          <w:tcPr>
            <w:tcW w:w="9563" w:type="dxa"/>
            <w:gridSpan w:val="4"/>
            <w:shd w:val="clear" w:color="auto" w:fill="auto"/>
            <w:vAlign w:val="center"/>
          </w:tcPr>
          <w:p w:rsidR="00093CA9" w:rsidP="00093CA9" w:rsidRDefault="005B4672" w14:paraId="624F8F71" w14:textId="4EEBEEAC">
            <w:r>
              <w:t>Argentina</w:t>
            </w:r>
          </w:p>
        </w:tc>
      </w:tr>
      <w:tr w:rsidRPr="00E50B13" w:rsidR="00093CA9" w:rsidTr="006C436C" w14:paraId="55091B20" w14:textId="77777777">
        <w:trPr>
          <w:trHeight w:val="1610"/>
        </w:trPr>
        <w:tc>
          <w:tcPr>
            <w:tcW w:w="893" w:type="dxa"/>
            <w:vAlign w:val="center"/>
          </w:tcPr>
          <w:p w:rsidRPr="00BA1D39" w:rsidR="00093CA9" w:rsidP="00093CA9" w:rsidRDefault="00093CA9" w14:paraId="02D6FC2C" w14:textId="77777777">
            <w:pPr>
              <w:rPr>
                <w:b/>
                <w:bCs/>
              </w:rPr>
            </w:pPr>
            <w:r w:rsidRPr="00BA1D39">
              <w:rPr>
                <w:b/>
                <w:bCs/>
              </w:rPr>
              <w:t>3</w:t>
            </w:r>
          </w:p>
        </w:tc>
        <w:tc>
          <w:tcPr>
            <w:tcW w:w="9563"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6C436C" w14:paraId="28ED661B" w14:textId="77777777">
        <w:trPr>
          <w:trHeight w:val="533"/>
        </w:trPr>
        <w:tc>
          <w:tcPr>
            <w:tcW w:w="893" w:type="dxa"/>
            <w:vAlign w:val="center"/>
          </w:tcPr>
          <w:p w:rsidR="00093CA9" w:rsidP="00093CA9" w:rsidRDefault="00093CA9" w14:paraId="59627549" w14:textId="77777777"/>
        </w:tc>
        <w:tc>
          <w:tcPr>
            <w:tcW w:w="9563" w:type="dxa"/>
            <w:gridSpan w:val="4"/>
            <w:shd w:val="clear" w:color="auto" w:fill="auto"/>
            <w:vAlign w:val="center"/>
          </w:tcPr>
          <w:p w:rsidRPr="00960D32" w:rsidR="00093CA9" w:rsidP="002C22F1" w:rsidRDefault="00A80A8A" w14:paraId="313A697B" w14:textId="5341B069">
            <w:pPr>
              <w:spacing w:before="0" w:after="0"/>
              <w:rPr>
                <w:rFonts w:cstheme="minorHAnsi"/>
                <w:color w:val="333333"/>
              </w:rPr>
            </w:pPr>
            <w:r w:rsidRPr="00A80A8A">
              <w:rPr>
                <w:rFonts w:cstheme="minorHAnsi"/>
                <w:color w:val="333333"/>
              </w:rPr>
              <w:t>Resolution 143/98 - Modification of Resolution No. 236/96, Approve the Rules and Regulations of Gas Venting (</w:t>
            </w:r>
            <w:proofErr w:type="spellStart"/>
            <w:r w:rsidRPr="00A80A8A">
              <w:rPr>
                <w:rFonts w:cstheme="minorHAnsi"/>
                <w:color w:val="333333"/>
              </w:rPr>
              <w:t>Resolución</w:t>
            </w:r>
            <w:proofErr w:type="spellEnd"/>
            <w:r w:rsidRPr="00A80A8A">
              <w:rPr>
                <w:rFonts w:cstheme="minorHAnsi"/>
                <w:color w:val="333333"/>
              </w:rPr>
              <w:t xml:space="preserve"> 143/98 - </w:t>
            </w:r>
            <w:proofErr w:type="spellStart"/>
            <w:r w:rsidRPr="00A80A8A">
              <w:rPr>
                <w:rFonts w:cstheme="minorHAnsi"/>
                <w:color w:val="333333"/>
              </w:rPr>
              <w:t>Modifícase</w:t>
            </w:r>
            <w:proofErr w:type="spellEnd"/>
            <w:r w:rsidRPr="00A80A8A">
              <w:rPr>
                <w:rFonts w:cstheme="minorHAnsi"/>
                <w:color w:val="333333"/>
              </w:rPr>
              <w:t xml:space="preserve"> la </w:t>
            </w:r>
            <w:proofErr w:type="spellStart"/>
            <w:r w:rsidRPr="00A80A8A">
              <w:rPr>
                <w:rFonts w:cstheme="minorHAnsi"/>
                <w:color w:val="333333"/>
              </w:rPr>
              <w:t>Resolución</w:t>
            </w:r>
            <w:proofErr w:type="spellEnd"/>
            <w:r w:rsidRPr="00A80A8A">
              <w:rPr>
                <w:rFonts w:cstheme="minorHAnsi"/>
                <w:color w:val="333333"/>
              </w:rPr>
              <w:t xml:space="preserve"> Nº 236/96 y </w:t>
            </w:r>
            <w:proofErr w:type="spellStart"/>
            <w:r w:rsidRPr="00A80A8A">
              <w:rPr>
                <w:rFonts w:cstheme="minorHAnsi"/>
                <w:color w:val="333333"/>
              </w:rPr>
              <w:t>apruébanse</w:t>
            </w:r>
            <w:proofErr w:type="spellEnd"/>
            <w:r w:rsidRPr="00A80A8A">
              <w:rPr>
                <w:rFonts w:cstheme="minorHAnsi"/>
                <w:color w:val="333333"/>
              </w:rPr>
              <w:t xml:space="preserve"> las Normas y </w:t>
            </w:r>
            <w:proofErr w:type="spellStart"/>
            <w:r w:rsidRPr="00A80A8A">
              <w:rPr>
                <w:rFonts w:cstheme="minorHAnsi"/>
                <w:color w:val="333333"/>
              </w:rPr>
              <w:t>Procedimientos</w:t>
            </w:r>
            <w:proofErr w:type="spellEnd"/>
            <w:r w:rsidRPr="00A80A8A">
              <w:rPr>
                <w:rFonts w:cstheme="minorHAnsi"/>
                <w:color w:val="333333"/>
              </w:rPr>
              <w:t xml:space="preserve"> para </w:t>
            </w:r>
            <w:proofErr w:type="spellStart"/>
            <w:r w:rsidRPr="00A80A8A">
              <w:rPr>
                <w:rFonts w:cstheme="minorHAnsi"/>
                <w:color w:val="333333"/>
              </w:rPr>
              <w:t>el</w:t>
            </w:r>
            <w:proofErr w:type="spellEnd"/>
            <w:r w:rsidRPr="00A80A8A">
              <w:rPr>
                <w:rFonts w:cstheme="minorHAnsi"/>
                <w:color w:val="333333"/>
              </w:rPr>
              <w:t xml:space="preserve"> </w:t>
            </w:r>
            <w:proofErr w:type="spellStart"/>
            <w:r w:rsidRPr="00A80A8A">
              <w:rPr>
                <w:rFonts w:cstheme="minorHAnsi"/>
                <w:color w:val="333333"/>
              </w:rPr>
              <w:t>Aventamiento</w:t>
            </w:r>
            <w:proofErr w:type="spellEnd"/>
            <w:r w:rsidRPr="00A80A8A">
              <w:rPr>
                <w:rFonts w:cstheme="minorHAnsi"/>
                <w:color w:val="333333"/>
              </w:rPr>
              <w:t xml:space="preserve"> de Gas)</w:t>
            </w:r>
          </w:p>
        </w:tc>
      </w:tr>
      <w:tr w:rsidR="00093CA9" w:rsidTr="006C436C" w14:paraId="67500B24" w14:textId="77777777">
        <w:trPr>
          <w:trHeight w:val="1021"/>
        </w:trPr>
        <w:tc>
          <w:tcPr>
            <w:tcW w:w="893" w:type="dxa"/>
            <w:vAlign w:val="center"/>
          </w:tcPr>
          <w:p w:rsidRPr="00BA1D39" w:rsidR="00093CA9" w:rsidP="00093CA9" w:rsidRDefault="00093CA9" w14:paraId="3672EC28" w14:textId="77777777">
            <w:pPr>
              <w:rPr>
                <w:b/>
                <w:bCs/>
              </w:rPr>
            </w:pPr>
            <w:r w:rsidRPr="00BA1D39">
              <w:rPr>
                <w:b/>
                <w:bCs/>
              </w:rPr>
              <w:t>4</w:t>
            </w:r>
          </w:p>
        </w:tc>
        <w:tc>
          <w:tcPr>
            <w:tcW w:w="9563"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6C436C" w14:paraId="17DDB4EF" w14:textId="77777777">
        <w:trPr>
          <w:trHeight w:val="1021"/>
        </w:trPr>
        <w:tc>
          <w:tcPr>
            <w:tcW w:w="893" w:type="dxa"/>
            <w:shd w:val="clear" w:color="auto" w:fill="auto"/>
            <w:vAlign w:val="center"/>
          </w:tcPr>
          <w:p w:rsidR="00093CA9" w:rsidP="00093CA9" w:rsidRDefault="00093CA9" w14:paraId="04C859A5" w14:textId="77777777"/>
        </w:tc>
        <w:tc>
          <w:tcPr>
            <w:tcW w:w="9563" w:type="dxa"/>
            <w:gridSpan w:val="4"/>
            <w:shd w:val="clear" w:color="auto" w:fill="auto"/>
            <w:vAlign w:val="center"/>
          </w:tcPr>
          <w:p w:rsidR="00093CA9" w:rsidP="00093CA9" w:rsidRDefault="007F5167" w14:paraId="1523C232" w14:textId="6EC63813">
            <w:hyperlink w:history="1" r:id="rId17">
              <w:r w:rsidRPr="0015648B">
                <w:rPr>
                  <w:rStyle w:val="Hipervnculo"/>
                </w:rPr>
                <w:t>https://web.archive.org/web/20250701192859/https://www.argentina.gob.ar/normativa/nacional/resolución-143-1998-50476/texto</w:t>
              </w:r>
            </w:hyperlink>
            <w:r>
              <w:t xml:space="preserve"> </w:t>
            </w:r>
          </w:p>
        </w:tc>
      </w:tr>
      <w:tr w:rsidRPr="005A2023" w:rsidR="00093CA9" w:rsidTr="006C436C" w14:paraId="1EA0B43C" w14:textId="77777777">
        <w:trPr>
          <w:trHeight w:val="1160"/>
        </w:trPr>
        <w:tc>
          <w:tcPr>
            <w:tcW w:w="893" w:type="dxa"/>
            <w:vAlign w:val="center"/>
          </w:tcPr>
          <w:p w:rsidRPr="00BA1D39" w:rsidR="00093CA9" w:rsidP="00093CA9" w:rsidRDefault="00093CA9" w14:paraId="2F72F437" w14:textId="77777777">
            <w:pPr>
              <w:rPr>
                <w:b/>
                <w:bCs/>
              </w:rPr>
            </w:pPr>
            <w:r w:rsidRPr="00BA1D39">
              <w:rPr>
                <w:b/>
                <w:bCs/>
              </w:rPr>
              <w:t>5</w:t>
            </w:r>
          </w:p>
        </w:tc>
        <w:tc>
          <w:tcPr>
            <w:tcW w:w="9563"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6C436C" w14:paraId="70C78EB4" w14:textId="77777777">
        <w:trPr>
          <w:trHeight w:val="533"/>
        </w:trPr>
        <w:tc>
          <w:tcPr>
            <w:tcW w:w="89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524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320" w:type="dxa"/>
            <w:gridSpan w:val="3"/>
            <w:shd w:val="clear" w:color="auto" w:fill="auto"/>
            <w:vAlign w:val="center"/>
          </w:tcPr>
          <w:p w:rsidR="00093CA9" w:rsidP="00093CA9" w:rsidRDefault="00093CA9" w14:paraId="4E49657F" w14:textId="4DA7FE74"/>
        </w:tc>
      </w:tr>
      <w:tr w:rsidR="00093CA9" w:rsidTr="006C436C" w14:paraId="401C58A8" w14:textId="77777777">
        <w:trPr>
          <w:trHeight w:val="533"/>
        </w:trPr>
        <w:tc>
          <w:tcPr>
            <w:tcW w:w="89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524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320" w:type="dxa"/>
            <w:gridSpan w:val="3"/>
            <w:shd w:val="clear" w:color="auto" w:fill="auto"/>
            <w:vAlign w:val="center"/>
          </w:tcPr>
          <w:p w:rsidR="00093CA9" w:rsidP="00093CA9" w:rsidRDefault="00093CA9" w14:paraId="14F96ECD" w14:textId="426048AF"/>
        </w:tc>
      </w:tr>
      <w:tr w:rsidR="00093CA9" w:rsidTr="006C436C" w14:paraId="2CE0B955" w14:textId="77777777">
        <w:trPr>
          <w:trHeight w:val="533"/>
        </w:trPr>
        <w:tc>
          <w:tcPr>
            <w:tcW w:w="89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524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320" w:type="dxa"/>
            <w:gridSpan w:val="3"/>
            <w:shd w:val="clear" w:color="auto" w:fill="auto"/>
            <w:vAlign w:val="center"/>
          </w:tcPr>
          <w:p w:rsidR="00093CA9" w:rsidP="00093CA9" w:rsidRDefault="00093CA9" w14:paraId="49932434" w14:textId="77777777"/>
        </w:tc>
      </w:tr>
      <w:tr w:rsidR="00093CA9" w:rsidTr="006C436C" w14:paraId="60051751" w14:textId="77777777">
        <w:trPr>
          <w:trHeight w:val="533"/>
        </w:trPr>
        <w:tc>
          <w:tcPr>
            <w:tcW w:w="89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524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320" w:type="dxa"/>
            <w:gridSpan w:val="3"/>
            <w:shd w:val="clear" w:color="auto" w:fill="auto"/>
            <w:vAlign w:val="center"/>
          </w:tcPr>
          <w:p w:rsidR="00093CA9" w:rsidP="00093CA9" w:rsidRDefault="00093CA9" w14:paraId="676670DF" w14:textId="0612631F"/>
        </w:tc>
      </w:tr>
      <w:tr w:rsidR="00093CA9" w:rsidTr="006C436C" w14:paraId="6426E869" w14:textId="77777777">
        <w:trPr>
          <w:trHeight w:val="533"/>
        </w:trPr>
        <w:tc>
          <w:tcPr>
            <w:tcW w:w="89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524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320" w:type="dxa"/>
            <w:gridSpan w:val="3"/>
            <w:shd w:val="clear" w:color="auto" w:fill="auto"/>
            <w:vAlign w:val="center"/>
          </w:tcPr>
          <w:p w:rsidR="00093CA9" w:rsidP="00093CA9" w:rsidRDefault="00093CA9" w14:paraId="0A5E7122" w14:textId="7ED969AE"/>
        </w:tc>
      </w:tr>
      <w:tr w:rsidR="00093CA9" w:rsidTr="006C436C" w14:paraId="4C779C87" w14:textId="77777777">
        <w:trPr>
          <w:trHeight w:val="533"/>
        </w:trPr>
        <w:tc>
          <w:tcPr>
            <w:tcW w:w="89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524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320" w:type="dxa"/>
            <w:gridSpan w:val="3"/>
            <w:shd w:val="clear" w:color="auto" w:fill="auto"/>
            <w:vAlign w:val="center"/>
          </w:tcPr>
          <w:p w:rsidR="00093CA9" w:rsidP="00093CA9" w:rsidRDefault="006F1DDC" w14:paraId="791241EA" w14:textId="0A714C1B">
            <w:r>
              <w:t>X</w:t>
            </w:r>
          </w:p>
        </w:tc>
      </w:tr>
      <w:tr w:rsidR="00093CA9" w:rsidTr="006C436C" w14:paraId="73270E71" w14:textId="77777777">
        <w:trPr>
          <w:trHeight w:val="2330"/>
        </w:trPr>
        <w:tc>
          <w:tcPr>
            <w:tcW w:w="893" w:type="dxa"/>
            <w:vAlign w:val="center"/>
          </w:tcPr>
          <w:p w:rsidRPr="00BA1D39" w:rsidR="00093CA9" w:rsidP="00093CA9" w:rsidRDefault="00093CA9" w14:paraId="23BCBDE3" w14:textId="77777777">
            <w:pPr>
              <w:rPr>
                <w:b/>
                <w:bCs/>
              </w:rPr>
            </w:pPr>
            <w:r w:rsidRPr="00BA1D39">
              <w:rPr>
                <w:b/>
                <w:bCs/>
              </w:rPr>
              <w:lastRenderedPageBreak/>
              <w:t>6</w:t>
            </w:r>
          </w:p>
        </w:tc>
        <w:tc>
          <w:tcPr>
            <w:tcW w:w="9563" w:type="dxa"/>
            <w:gridSpan w:val="4"/>
            <w:shd w:val="clear" w:color="auto" w:fill="DEEAF6" w:themeFill="accent5" w:themeFillTint="33"/>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006C436C" w14:paraId="707EB905" w14:textId="77777777">
        <w:trPr>
          <w:trHeight w:val="533"/>
        </w:trPr>
        <w:tc>
          <w:tcPr>
            <w:tcW w:w="893" w:type="dxa"/>
            <w:shd w:val="clear" w:color="auto" w:fill="auto"/>
            <w:vAlign w:val="center"/>
          </w:tcPr>
          <w:p w:rsidR="00093CA9" w:rsidP="00093CA9" w:rsidRDefault="00093CA9" w14:paraId="3C6209F9" w14:textId="77777777"/>
        </w:tc>
        <w:tc>
          <w:tcPr>
            <w:tcW w:w="9563" w:type="dxa"/>
            <w:gridSpan w:val="4"/>
            <w:shd w:val="clear" w:color="auto" w:fill="auto"/>
            <w:vAlign w:val="center"/>
          </w:tcPr>
          <w:p w:rsidR="00093CA9" w:rsidP="00093CA9" w:rsidRDefault="004A7A75" w14:paraId="18257824" w14:textId="652684C2">
            <w:r>
              <w:t>The policy tool</w:t>
            </w:r>
            <w:r>
              <w:t xml:space="preserve"> aims to update and reinforce the rules governing the handling of associated gas during oil production and well testing by setting progressively stricter limits on allowable gas-to-oil ratios for venting, mandating continuous measurement and semi-annual reporting, and requiring controlled flaring of any gas that cannot be captured. By imposing a maximum ratio of 25 m³/m³ from 1998 and tightening it to 1 m³/m³ from 2000—while prohibiting venting above critical thresholds—the policy directly tackles fugitive methane emissions in the upstream oil and gas sector. Simultaneously, it promotes gas utilization and capture through economic evaluations and incentives for installation of recovery infrastructure, thereby enhancing transparency, enabling effective monitoring, and aligning squarely with methane abatement objectives in the fossil fuels domain.</w:t>
            </w:r>
          </w:p>
        </w:tc>
      </w:tr>
      <w:tr w:rsidR="00093CA9" w:rsidTr="006C436C" w14:paraId="2451E529" w14:textId="77777777">
        <w:trPr>
          <w:trHeight w:val="899"/>
        </w:trPr>
        <w:tc>
          <w:tcPr>
            <w:tcW w:w="893" w:type="dxa"/>
            <w:vAlign w:val="center"/>
          </w:tcPr>
          <w:p w:rsidRPr="00BA1D39" w:rsidR="00093CA9" w:rsidP="00093CA9" w:rsidRDefault="00093CA9" w14:paraId="488CDAA5" w14:textId="77777777">
            <w:pPr>
              <w:rPr>
                <w:b/>
                <w:bCs/>
              </w:rPr>
            </w:pPr>
            <w:r w:rsidRPr="00BA1D39">
              <w:rPr>
                <w:b/>
                <w:bCs/>
              </w:rPr>
              <w:t>7</w:t>
            </w:r>
          </w:p>
        </w:tc>
        <w:tc>
          <w:tcPr>
            <w:tcW w:w="9563"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6C436C" w14:paraId="1C221246" w14:textId="77777777">
        <w:trPr>
          <w:trHeight w:val="300"/>
        </w:trPr>
        <w:tc>
          <w:tcPr>
            <w:tcW w:w="893" w:type="dxa"/>
            <w:vAlign w:val="center"/>
          </w:tcPr>
          <w:p w:rsidR="00093CA9" w:rsidP="00093CA9" w:rsidRDefault="00093CA9" w14:paraId="74D10F36" w14:textId="77777777">
            <w:r>
              <w:t>7.1</w:t>
            </w:r>
          </w:p>
        </w:tc>
        <w:tc>
          <w:tcPr>
            <w:tcW w:w="5428" w:type="dxa"/>
            <w:gridSpan w:val="2"/>
            <w:shd w:val="clear" w:color="auto" w:fill="E2EFD9" w:themeFill="accent6" w:themeFillTint="33"/>
            <w:vAlign w:val="center"/>
          </w:tcPr>
          <w:p w:rsidR="00093CA9" w:rsidP="00093CA9" w:rsidRDefault="00093CA9" w14:paraId="13418919" w14:textId="77777777">
            <w:r>
              <w:t>Approved, in force</w:t>
            </w:r>
          </w:p>
        </w:tc>
        <w:tc>
          <w:tcPr>
            <w:tcW w:w="4135" w:type="dxa"/>
            <w:gridSpan w:val="2"/>
            <w:shd w:val="clear" w:color="auto" w:fill="auto"/>
            <w:vAlign w:val="center"/>
          </w:tcPr>
          <w:p w:rsidR="00093CA9" w:rsidP="00093CA9" w:rsidRDefault="005230EB" w14:paraId="54354EEF" w14:textId="0E0D86CF">
            <w:r>
              <w:t>X</w:t>
            </w:r>
          </w:p>
        </w:tc>
      </w:tr>
      <w:tr w:rsidR="00093CA9" w:rsidTr="006C436C" w14:paraId="3640F334" w14:textId="77777777">
        <w:trPr>
          <w:trHeight w:val="300"/>
        </w:trPr>
        <w:tc>
          <w:tcPr>
            <w:tcW w:w="893" w:type="dxa"/>
            <w:vAlign w:val="center"/>
          </w:tcPr>
          <w:p w:rsidR="00093CA9" w:rsidP="00093CA9" w:rsidRDefault="00093CA9" w14:paraId="6223CD09" w14:textId="77777777">
            <w:r>
              <w:t>7.2</w:t>
            </w:r>
          </w:p>
        </w:tc>
        <w:tc>
          <w:tcPr>
            <w:tcW w:w="5428" w:type="dxa"/>
            <w:gridSpan w:val="2"/>
            <w:shd w:val="clear" w:color="auto" w:fill="E2EFD9" w:themeFill="accent6" w:themeFillTint="33"/>
            <w:vAlign w:val="center"/>
          </w:tcPr>
          <w:p w:rsidR="00093CA9" w:rsidP="00093CA9" w:rsidRDefault="00093CA9" w14:paraId="127DC8A9" w14:textId="77777777">
            <w:r>
              <w:t>Approved, not yet in force</w:t>
            </w:r>
          </w:p>
        </w:tc>
        <w:tc>
          <w:tcPr>
            <w:tcW w:w="4135" w:type="dxa"/>
            <w:gridSpan w:val="2"/>
            <w:shd w:val="clear" w:color="auto" w:fill="auto"/>
            <w:vAlign w:val="center"/>
          </w:tcPr>
          <w:p w:rsidR="00093CA9" w:rsidP="00093CA9" w:rsidRDefault="00093CA9" w14:paraId="7E87AE91" w14:textId="77777777"/>
        </w:tc>
      </w:tr>
      <w:tr w:rsidR="003D6DA5" w:rsidTr="006C436C" w14:paraId="2F19D0AC" w14:textId="77777777">
        <w:trPr>
          <w:trHeight w:val="300"/>
        </w:trPr>
        <w:tc>
          <w:tcPr>
            <w:tcW w:w="893" w:type="dxa"/>
            <w:vAlign w:val="center"/>
          </w:tcPr>
          <w:p w:rsidR="003D6DA5" w:rsidRDefault="002B255F" w14:paraId="0D61962A" w14:textId="0DBA428C">
            <w:r>
              <w:t>7.3</w:t>
            </w:r>
          </w:p>
        </w:tc>
        <w:tc>
          <w:tcPr>
            <w:tcW w:w="5428" w:type="dxa"/>
            <w:gridSpan w:val="2"/>
            <w:shd w:val="clear" w:color="auto" w:fill="E2EFD9" w:themeFill="accent6" w:themeFillTint="33"/>
            <w:vAlign w:val="center"/>
          </w:tcPr>
          <w:p w:rsidR="003D6DA5" w:rsidRDefault="00811FC6" w14:paraId="73CA863F" w14:textId="1D7146CE">
            <w:r>
              <w:t>Repealed</w:t>
            </w:r>
          </w:p>
        </w:tc>
        <w:tc>
          <w:tcPr>
            <w:tcW w:w="4135" w:type="dxa"/>
            <w:gridSpan w:val="2"/>
            <w:shd w:val="clear" w:color="auto" w:fill="auto"/>
            <w:vAlign w:val="center"/>
          </w:tcPr>
          <w:p w:rsidR="003D6DA5" w:rsidRDefault="003D6DA5" w14:paraId="3B8D198C" w14:textId="77777777"/>
        </w:tc>
      </w:tr>
      <w:tr w:rsidR="002B255F" w:rsidTr="006C436C" w14:paraId="32FE17F8" w14:textId="77777777">
        <w:trPr>
          <w:trHeight w:val="300"/>
        </w:trPr>
        <w:tc>
          <w:tcPr>
            <w:tcW w:w="893" w:type="dxa"/>
            <w:vAlign w:val="center"/>
          </w:tcPr>
          <w:p w:rsidR="002B255F" w:rsidRDefault="002B255F" w14:paraId="6015BD7E" w14:textId="0D17B66E">
            <w:r>
              <w:t>7.4</w:t>
            </w:r>
          </w:p>
        </w:tc>
        <w:tc>
          <w:tcPr>
            <w:tcW w:w="5428" w:type="dxa"/>
            <w:gridSpan w:val="2"/>
            <w:shd w:val="clear" w:color="auto" w:fill="E2EFD9" w:themeFill="accent6" w:themeFillTint="33"/>
            <w:vAlign w:val="center"/>
          </w:tcPr>
          <w:p w:rsidR="002B255F" w:rsidRDefault="00811FC6" w14:paraId="3D137E17" w14:textId="48511DAB">
            <w:r>
              <w:t>Superseded</w:t>
            </w:r>
          </w:p>
        </w:tc>
        <w:tc>
          <w:tcPr>
            <w:tcW w:w="4135" w:type="dxa"/>
            <w:gridSpan w:val="2"/>
            <w:shd w:val="clear" w:color="auto" w:fill="auto"/>
            <w:vAlign w:val="center"/>
          </w:tcPr>
          <w:p w:rsidR="002B255F" w:rsidRDefault="002B255F" w14:paraId="2FD900BD" w14:textId="77777777"/>
        </w:tc>
      </w:tr>
      <w:tr w:rsidR="003D6DA5" w:rsidTr="006C436C" w14:paraId="1E09AAC3" w14:textId="77777777">
        <w:trPr>
          <w:trHeight w:val="300"/>
        </w:trPr>
        <w:tc>
          <w:tcPr>
            <w:tcW w:w="893" w:type="dxa"/>
            <w:vAlign w:val="center"/>
          </w:tcPr>
          <w:p w:rsidR="003D6DA5" w:rsidP="00093CA9" w:rsidRDefault="002B255F" w14:paraId="39C2428C" w14:textId="552B9ECE">
            <w:r>
              <w:t>7.5</w:t>
            </w:r>
          </w:p>
        </w:tc>
        <w:tc>
          <w:tcPr>
            <w:tcW w:w="5428" w:type="dxa"/>
            <w:gridSpan w:val="2"/>
            <w:shd w:val="clear" w:color="auto" w:fill="E2EFD9" w:themeFill="accent6" w:themeFillTint="33"/>
            <w:vAlign w:val="center"/>
          </w:tcPr>
          <w:p w:rsidR="003D6DA5" w:rsidP="00093CA9" w:rsidRDefault="00811FC6" w14:paraId="6C7FD6CA" w14:textId="3191E7F3">
            <w:r>
              <w:t>Retired</w:t>
            </w:r>
          </w:p>
        </w:tc>
        <w:tc>
          <w:tcPr>
            <w:tcW w:w="4135" w:type="dxa"/>
            <w:gridSpan w:val="2"/>
            <w:shd w:val="clear" w:color="auto" w:fill="auto"/>
            <w:vAlign w:val="center"/>
          </w:tcPr>
          <w:p w:rsidR="003D6DA5" w:rsidP="00093CA9" w:rsidRDefault="003D6DA5" w14:paraId="7F5FECBA" w14:textId="77777777"/>
        </w:tc>
      </w:tr>
      <w:tr w:rsidR="00093CA9" w:rsidTr="006C436C" w14:paraId="7E5D91D3" w14:textId="77777777">
        <w:trPr>
          <w:trHeight w:val="300"/>
        </w:trPr>
        <w:tc>
          <w:tcPr>
            <w:tcW w:w="893" w:type="dxa"/>
            <w:vAlign w:val="center"/>
          </w:tcPr>
          <w:p w:rsidR="00093CA9" w:rsidP="00093CA9" w:rsidRDefault="00093CA9" w14:paraId="74BED566" w14:textId="278358E9">
            <w:r>
              <w:t>7.</w:t>
            </w:r>
            <w:r w:rsidR="00B6777F">
              <w:t>6</w:t>
            </w:r>
          </w:p>
        </w:tc>
        <w:tc>
          <w:tcPr>
            <w:tcW w:w="5428" w:type="dxa"/>
            <w:gridSpan w:val="2"/>
            <w:shd w:val="clear" w:color="auto" w:fill="E2EFD9" w:themeFill="accent6" w:themeFillTint="33"/>
            <w:vAlign w:val="center"/>
          </w:tcPr>
          <w:p w:rsidR="00093CA9" w:rsidP="00093CA9" w:rsidRDefault="00093CA9" w14:paraId="580D9D25" w14:textId="77777777">
            <w:r>
              <w:t>Other</w:t>
            </w:r>
          </w:p>
        </w:tc>
        <w:tc>
          <w:tcPr>
            <w:tcW w:w="4135" w:type="dxa"/>
            <w:gridSpan w:val="2"/>
            <w:shd w:val="clear" w:color="auto" w:fill="auto"/>
            <w:vAlign w:val="center"/>
          </w:tcPr>
          <w:p w:rsidR="00093CA9" w:rsidP="00093CA9" w:rsidRDefault="00093CA9" w14:paraId="1D526E48" w14:textId="1B0B4271"/>
        </w:tc>
      </w:tr>
      <w:tr w:rsidR="00093CA9" w:rsidTr="006C436C" w14:paraId="68022F59" w14:textId="77777777">
        <w:trPr>
          <w:trHeight w:val="948"/>
        </w:trPr>
        <w:tc>
          <w:tcPr>
            <w:tcW w:w="893" w:type="dxa"/>
            <w:vAlign w:val="center"/>
          </w:tcPr>
          <w:p w:rsidRPr="00BA1D39" w:rsidR="00093CA9" w:rsidP="00093CA9" w:rsidRDefault="00093CA9" w14:paraId="66B04B67" w14:textId="77777777">
            <w:pPr>
              <w:rPr>
                <w:b/>
                <w:bCs/>
              </w:rPr>
            </w:pPr>
            <w:r w:rsidRPr="00BA1D39">
              <w:rPr>
                <w:b/>
                <w:bCs/>
              </w:rPr>
              <w:t>8</w:t>
            </w:r>
          </w:p>
        </w:tc>
        <w:tc>
          <w:tcPr>
            <w:tcW w:w="9563"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6C436C" w14:paraId="645C48AE" w14:textId="77777777">
        <w:trPr>
          <w:trHeight w:val="533"/>
        </w:trPr>
        <w:tc>
          <w:tcPr>
            <w:tcW w:w="893" w:type="dxa"/>
            <w:shd w:val="clear" w:color="auto" w:fill="auto"/>
            <w:vAlign w:val="center"/>
          </w:tcPr>
          <w:p w:rsidR="00093CA9" w:rsidP="00093CA9" w:rsidRDefault="00093CA9" w14:paraId="36DF578D" w14:textId="77777777"/>
        </w:tc>
        <w:tc>
          <w:tcPr>
            <w:tcW w:w="9563" w:type="dxa"/>
            <w:gridSpan w:val="4"/>
            <w:shd w:val="clear" w:color="auto" w:fill="auto"/>
            <w:vAlign w:val="center"/>
          </w:tcPr>
          <w:p w:rsidR="00093CA9" w:rsidP="00093CA9" w:rsidRDefault="00093CA9" w14:paraId="312E9D7B" w14:textId="77777777"/>
        </w:tc>
      </w:tr>
      <w:tr w:rsidR="00093CA9" w:rsidTr="006C436C" w14:paraId="5FF08B4A" w14:textId="77777777">
        <w:trPr>
          <w:trHeight w:val="562"/>
        </w:trPr>
        <w:tc>
          <w:tcPr>
            <w:tcW w:w="89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563"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6C436C" w14:paraId="62214C1B" w14:textId="77777777">
        <w:trPr>
          <w:trHeight w:val="533"/>
        </w:trPr>
        <w:tc>
          <w:tcPr>
            <w:tcW w:w="893" w:type="dxa"/>
            <w:vAlign w:val="center"/>
          </w:tcPr>
          <w:p w:rsidRPr="00173D7C" w:rsidR="00093CA9" w:rsidP="00093CA9" w:rsidRDefault="00093CA9" w14:paraId="2A1C818E" w14:textId="77777777">
            <w:pPr>
              <w:rPr>
                <w:color w:val="000000" w:themeColor="text1"/>
              </w:rPr>
            </w:pPr>
          </w:p>
        </w:tc>
        <w:tc>
          <w:tcPr>
            <w:tcW w:w="9563" w:type="dxa"/>
            <w:gridSpan w:val="4"/>
            <w:shd w:val="clear" w:color="auto" w:fill="auto"/>
            <w:vAlign w:val="center"/>
          </w:tcPr>
          <w:p w:rsidRPr="00173D7C" w:rsidR="00093CA9" w:rsidP="00093CA9" w:rsidRDefault="007F5167" w14:paraId="22A2FF1A" w14:textId="3079AE10">
            <w:pPr>
              <w:rPr>
                <w:color w:val="000000" w:themeColor="text1"/>
              </w:rPr>
            </w:pPr>
            <w:r>
              <w:rPr>
                <w:color w:val="000000" w:themeColor="text1"/>
              </w:rPr>
              <w:t>1998</w:t>
            </w:r>
          </w:p>
        </w:tc>
      </w:tr>
      <w:tr w:rsidR="00093CA9" w:rsidTr="006C436C" w14:paraId="738B7301" w14:textId="77777777">
        <w:trPr>
          <w:trHeight w:val="539"/>
        </w:trPr>
        <w:tc>
          <w:tcPr>
            <w:tcW w:w="89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563"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6C436C" w14:paraId="4CE2A386" w14:textId="77777777">
        <w:trPr>
          <w:trHeight w:val="533"/>
        </w:trPr>
        <w:tc>
          <w:tcPr>
            <w:tcW w:w="893" w:type="dxa"/>
            <w:vAlign w:val="center"/>
          </w:tcPr>
          <w:p w:rsidRPr="00173D7C" w:rsidR="00093CA9" w:rsidP="00093CA9" w:rsidRDefault="00093CA9" w14:paraId="47C7E613" w14:textId="77777777">
            <w:pPr>
              <w:rPr>
                <w:color w:val="000000" w:themeColor="text1"/>
              </w:rPr>
            </w:pPr>
          </w:p>
        </w:tc>
        <w:tc>
          <w:tcPr>
            <w:tcW w:w="9563" w:type="dxa"/>
            <w:gridSpan w:val="4"/>
            <w:shd w:val="clear" w:color="auto" w:fill="auto"/>
            <w:vAlign w:val="center"/>
          </w:tcPr>
          <w:p w:rsidRPr="00173D7C" w:rsidR="00093CA9" w:rsidP="00093CA9" w:rsidRDefault="007F5167" w14:paraId="5AD2325B" w14:textId="6A3A91A1">
            <w:pPr>
              <w:rPr>
                <w:color w:val="000000" w:themeColor="text1"/>
              </w:rPr>
            </w:pPr>
            <w:r>
              <w:rPr>
                <w:color w:val="000000" w:themeColor="text1"/>
              </w:rPr>
              <w:t>1998</w:t>
            </w:r>
          </w:p>
        </w:tc>
      </w:tr>
      <w:tr w:rsidR="00093CA9" w:rsidTr="006C436C" w14:paraId="2C2614F8" w14:textId="77777777">
        <w:trPr>
          <w:trHeight w:val="77"/>
        </w:trPr>
        <w:tc>
          <w:tcPr>
            <w:tcW w:w="89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563"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6C436C" w14:paraId="30686DC2" w14:textId="77777777">
        <w:trPr>
          <w:trHeight w:val="533"/>
        </w:trPr>
        <w:tc>
          <w:tcPr>
            <w:tcW w:w="893" w:type="dxa"/>
            <w:vAlign w:val="center"/>
          </w:tcPr>
          <w:p w:rsidRPr="007419BF" w:rsidR="00093CA9" w:rsidP="00093CA9" w:rsidRDefault="00093CA9" w14:paraId="4BFF3EDE" w14:textId="77777777">
            <w:pPr>
              <w:rPr>
                <w:color w:val="000000" w:themeColor="text1"/>
              </w:rPr>
            </w:pPr>
          </w:p>
        </w:tc>
        <w:tc>
          <w:tcPr>
            <w:tcW w:w="9563" w:type="dxa"/>
            <w:gridSpan w:val="4"/>
            <w:shd w:val="clear" w:color="auto" w:fill="auto"/>
            <w:vAlign w:val="center"/>
          </w:tcPr>
          <w:p w:rsidRPr="006C436C" w:rsidR="006C436C" w:rsidP="006C436C" w:rsidRDefault="006C436C" w14:paraId="23F02A8F" w14:textId="68BDD484">
            <w:pPr>
              <w:rPr>
                <w:color w:val="000000" w:themeColor="text1"/>
              </w:rPr>
            </w:pPr>
            <w:r w:rsidRPr="006C436C">
              <w:rPr>
                <w:color w:val="000000" w:themeColor="text1"/>
              </w:rPr>
              <w:t>From 1 January 1998, a maximum RGP of 25 m³/m³ – m³ minded gas per m³ oil</w:t>
            </w:r>
          </w:p>
          <w:p w:rsidRPr="00587FAE" w:rsidR="00093CA9" w:rsidP="006C436C" w:rsidRDefault="006C436C" w14:paraId="1A1B9D26" w14:textId="4F9D85AB">
            <w:pPr>
              <w:rPr>
                <w:color w:val="000000" w:themeColor="text1"/>
              </w:rPr>
            </w:pPr>
            <w:r w:rsidRPr="006C436C">
              <w:rPr>
                <w:color w:val="000000" w:themeColor="text1"/>
              </w:rPr>
              <w:t>From 1 January 2000, a stricter RGP limit of 1 m³/m³</w:t>
            </w:r>
          </w:p>
        </w:tc>
      </w:tr>
      <w:tr w:rsidR="00093CA9" w:rsidTr="006C436C" w14:paraId="0CA17197" w14:textId="77777777">
        <w:trPr>
          <w:trHeight w:val="596"/>
        </w:trPr>
        <w:tc>
          <w:tcPr>
            <w:tcW w:w="89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lastRenderedPageBreak/>
              <w:t>12</w:t>
            </w:r>
          </w:p>
        </w:tc>
        <w:tc>
          <w:tcPr>
            <w:tcW w:w="9563"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6C436C" w14:paraId="0D770C33" w14:textId="77777777">
        <w:trPr>
          <w:trHeight w:val="533"/>
        </w:trPr>
        <w:tc>
          <w:tcPr>
            <w:tcW w:w="893" w:type="dxa"/>
            <w:vAlign w:val="center"/>
          </w:tcPr>
          <w:p w:rsidRPr="00587FAE" w:rsidR="00093CA9" w:rsidP="00093CA9" w:rsidRDefault="00093CA9" w14:paraId="288F6BE6" w14:textId="77777777">
            <w:pPr>
              <w:rPr>
                <w:color w:val="000000" w:themeColor="text1"/>
              </w:rPr>
            </w:pPr>
          </w:p>
        </w:tc>
        <w:tc>
          <w:tcPr>
            <w:tcW w:w="9563"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006C436C" w14:paraId="0BDEA28A" w14:textId="77777777">
        <w:tc>
          <w:tcPr>
            <w:tcW w:w="893" w:type="dxa"/>
            <w:vAlign w:val="center"/>
          </w:tcPr>
          <w:p w:rsidRPr="00BA1D39" w:rsidR="00093CA9" w:rsidP="00093CA9" w:rsidRDefault="00093CA9" w14:paraId="2B1BB6DA" w14:textId="77777777">
            <w:pPr>
              <w:rPr>
                <w:b/>
                <w:bCs/>
              </w:rPr>
            </w:pPr>
            <w:r w:rsidRPr="00BA1D39">
              <w:rPr>
                <w:b/>
                <w:bCs/>
              </w:rPr>
              <w:t>13</w:t>
            </w:r>
          </w:p>
        </w:tc>
        <w:tc>
          <w:tcPr>
            <w:tcW w:w="9563"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6C436C" w14:paraId="3D95EBA4" w14:textId="77777777">
        <w:trPr>
          <w:trHeight w:val="533"/>
        </w:trPr>
        <w:tc>
          <w:tcPr>
            <w:tcW w:w="893" w:type="dxa"/>
            <w:vAlign w:val="center"/>
          </w:tcPr>
          <w:p w:rsidRPr="00BA1D39" w:rsidR="00093CA9" w:rsidP="00093CA9" w:rsidRDefault="00093CA9" w14:paraId="770E445F" w14:textId="77777777">
            <w:pPr>
              <w:rPr>
                <w:b/>
                <w:bCs/>
              </w:rPr>
            </w:pPr>
          </w:p>
        </w:tc>
        <w:tc>
          <w:tcPr>
            <w:tcW w:w="9563" w:type="dxa"/>
            <w:gridSpan w:val="4"/>
            <w:shd w:val="clear" w:color="auto" w:fill="auto"/>
            <w:vAlign w:val="center"/>
          </w:tcPr>
          <w:p w:rsidR="00093CA9" w:rsidP="00093CA9" w:rsidRDefault="006C436C" w14:paraId="7961F236" w14:textId="4FBA41BC">
            <w:r w:rsidRPr="006C436C">
              <w:t>National Secretariat of Energy</w:t>
            </w:r>
          </w:p>
        </w:tc>
      </w:tr>
      <w:tr w:rsidRPr="006B7B0D" w:rsidR="00093CA9" w:rsidTr="006C436C" w14:paraId="5375EB04" w14:textId="77777777">
        <w:tc>
          <w:tcPr>
            <w:tcW w:w="893" w:type="dxa"/>
            <w:vAlign w:val="center"/>
          </w:tcPr>
          <w:p w:rsidRPr="006B7B0D" w:rsidR="00093CA9" w:rsidP="00093CA9" w:rsidRDefault="00093CA9" w14:paraId="3B7DCD51" w14:textId="77777777">
            <w:pPr>
              <w:rPr>
                <w:b/>
                <w:bCs/>
              </w:rPr>
            </w:pPr>
            <w:r w:rsidRPr="006B7B0D">
              <w:rPr>
                <w:b/>
                <w:bCs/>
              </w:rPr>
              <w:t>14.1</w:t>
            </w:r>
          </w:p>
        </w:tc>
        <w:tc>
          <w:tcPr>
            <w:tcW w:w="9563"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6C436C" w:rsidTr="006C436C" w14:paraId="2A7CB192" w14:textId="77777777">
        <w:trPr>
          <w:trHeight w:val="533"/>
        </w:trPr>
        <w:tc>
          <w:tcPr>
            <w:tcW w:w="893" w:type="dxa"/>
            <w:vAlign w:val="center"/>
          </w:tcPr>
          <w:p w:rsidRPr="006B7B0D" w:rsidR="006C436C" w:rsidP="006C436C" w:rsidRDefault="006C436C" w14:paraId="6DC5D06B" w14:textId="77777777"/>
        </w:tc>
        <w:tc>
          <w:tcPr>
            <w:tcW w:w="9563" w:type="dxa"/>
            <w:gridSpan w:val="4"/>
            <w:vAlign w:val="center"/>
          </w:tcPr>
          <w:p w:rsidRPr="006B7B0D" w:rsidR="006C436C" w:rsidP="006C436C" w:rsidRDefault="006C436C" w14:paraId="58D97C26" w14:textId="309ECF4F">
            <w:r w:rsidRPr="006C436C">
              <w:t>National Secretariat of Energy</w:t>
            </w:r>
          </w:p>
        </w:tc>
      </w:tr>
      <w:tr w:rsidRPr="006B7B0D" w:rsidR="006C436C" w:rsidTr="006C436C" w14:paraId="2F387FFB" w14:textId="77777777">
        <w:trPr>
          <w:trHeight w:val="63"/>
        </w:trPr>
        <w:tc>
          <w:tcPr>
            <w:tcW w:w="893" w:type="dxa"/>
            <w:vAlign w:val="center"/>
          </w:tcPr>
          <w:p w:rsidRPr="006B7B0D" w:rsidR="006C436C" w:rsidP="006C436C" w:rsidRDefault="006C436C" w14:paraId="0CB4F9DF" w14:textId="77777777">
            <w:r w:rsidRPr="006B7B0D">
              <w:t>14.1.1</w:t>
            </w:r>
          </w:p>
        </w:tc>
        <w:tc>
          <w:tcPr>
            <w:tcW w:w="9563" w:type="dxa"/>
            <w:gridSpan w:val="4"/>
            <w:shd w:val="clear" w:color="auto" w:fill="DEEAF6" w:themeFill="accent5" w:themeFillTint="33"/>
            <w:vAlign w:val="center"/>
          </w:tcPr>
          <w:p w:rsidRPr="006B7B0D" w:rsidR="006C436C" w:rsidP="006C436C" w:rsidRDefault="006C436C"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6C436C" w:rsidTr="006C436C" w14:paraId="7BA44055" w14:textId="77777777">
        <w:trPr>
          <w:trHeight w:val="63"/>
        </w:trPr>
        <w:tc>
          <w:tcPr>
            <w:tcW w:w="893" w:type="dxa"/>
            <w:vAlign w:val="center"/>
          </w:tcPr>
          <w:p w:rsidRPr="006B7B0D" w:rsidR="006C436C" w:rsidP="006C436C" w:rsidRDefault="006C436C" w14:paraId="25929514" w14:textId="77777777">
            <w:r w:rsidRPr="006B7B0D">
              <w:t>14.1.1.1</w:t>
            </w:r>
          </w:p>
        </w:tc>
        <w:tc>
          <w:tcPr>
            <w:tcW w:w="5537" w:type="dxa"/>
            <w:gridSpan w:val="3"/>
            <w:shd w:val="clear" w:color="auto" w:fill="E2EFD9" w:themeFill="accent6" w:themeFillTint="33"/>
            <w:vAlign w:val="center"/>
          </w:tcPr>
          <w:p w:rsidRPr="006B7B0D" w:rsidR="006C436C" w:rsidP="006C436C" w:rsidRDefault="006C436C" w14:paraId="036DF264" w14:textId="77777777">
            <w:r w:rsidRPr="006B7B0D">
              <w:t>No capacity</w:t>
            </w:r>
          </w:p>
        </w:tc>
        <w:tc>
          <w:tcPr>
            <w:tcW w:w="4026" w:type="dxa"/>
            <w:shd w:val="clear" w:color="auto" w:fill="auto"/>
            <w:vAlign w:val="center"/>
          </w:tcPr>
          <w:p w:rsidRPr="006B7B0D" w:rsidR="006C436C" w:rsidP="006C436C" w:rsidRDefault="006C436C" w14:paraId="2BF89CCD" w14:textId="77777777"/>
        </w:tc>
      </w:tr>
      <w:tr w:rsidRPr="006B7B0D" w:rsidR="006C436C" w:rsidTr="006C436C" w14:paraId="39BA7EDD" w14:textId="77777777">
        <w:trPr>
          <w:trHeight w:val="63"/>
        </w:trPr>
        <w:tc>
          <w:tcPr>
            <w:tcW w:w="893" w:type="dxa"/>
            <w:vAlign w:val="center"/>
          </w:tcPr>
          <w:p w:rsidRPr="006B7B0D" w:rsidR="006C436C" w:rsidP="006C436C" w:rsidRDefault="006C436C" w14:paraId="6744F13E" w14:textId="77777777">
            <w:r w:rsidRPr="006B7B0D">
              <w:t>14.1.1.2</w:t>
            </w:r>
          </w:p>
        </w:tc>
        <w:tc>
          <w:tcPr>
            <w:tcW w:w="5537" w:type="dxa"/>
            <w:gridSpan w:val="3"/>
            <w:shd w:val="clear" w:color="auto" w:fill="E2EFD9" w:themeFill="accent6" w:themeFillTint="33"/>
            <w:vAlign w:val="center"/>
          </w:tcPr>
          <w:p w:rsidRPr="006B7B0D" w:rsidR="006C436C" w:rsidP="006C436C" w:rsidRDefault="006C436C" w14:paraId="5AE7B4CF" w14:textId="77777777">
            <w:r w:rsidRPr="006B7B0D">
              <w:t>Low capacity</w:t>
            </w:r>
          </w:p>
        </w:tc>
        <w:tc>
          <w:tcPr>
            <w:tcW w:w="4026" w:type="dxa"/>
            <w:shd w:val="clear" w:color="auto" w:fill="auto"/>
            <w:vAlign w:val="center"/>
          </w:tcPr>
          <w:p w:rsidRPr="006B7B0D" w:rsidR="006C436C" w:rsidP="006C436C" w:rsidRDefault="006C436C" w14:paraId="06104883" w14:textId="77777777"/>
        </w:tc>
      </w:tr>
      <w:tr w:rsidRPr="006B7B0D" w:rsidR="006C436C" w:rsidTr="006C436C" w14:paraId="2B9A716F" w14:textId="77777777">
        <w:trPr>
          <w:trHeight w:val="63"/>
        </w:trPr>
        <w:tc>
          <w:tcPr>
            <w:tcW w:w="893" w:type="dxa"/>
            <w:vAlign w:val="center"/>
          </w:tcPr>
          <w:p w:rsidRPr="006B7B0D" w:rsidR="006C436C" w:rsidP="006C436C" w:rsidRDefault="006C436C" w14:paraId="42A1C3BE" w14:textId="77777777">
            <w:r w:rsidRPr="006B7B0D">
              <w:t>14.1.1.3</w:t>
            </w:r>
          </w:p>
        </w:tc>
        <w:tc>
          <w:tcPr>
            <w:tcW w:w="5537" w:type="dxa"/>
            <w:gridSpan w:val="3"/>
            <w:shd w:val="clear" w:color="auto" w:fill="E2EFD9" w:themeFill="accent6" w:themeFillTint="33"/>
            <w:vAlign w:val="center"/>
          </w:tcPr>
          <w:p w:rsidRPr="006B7B0D" w:rsidR="006C436C" w:rsidP="006C436C" w:rsidRDefault="006C436C" w14:paraId="52DF3999" w14:textId="77777777">
            <w:r w:rsidRPr="006B7B0D">
              <w:t>Medium capacity</w:t>
            </w:r>
          </w:p>
        </w:tc>
        <w:tc>
          <w:tcPr>
            <w:tcW w:w="4026" w:type="dxa"/>
            <w:vAlign w:val="center"/>
          </w:tcPr>
          <w:p w:rsidRPr="006B7B0D" w:rsidR="006C436C" w:rsidP="006C436C" w:rsidRDefault="006C436C" w14:paraId="58B179CC" w14:textId="77777777"/>
        </w:tc>
      </w:tr>
      <w:tr w:rsidRPr="006B7B0D" w:rsidR="006C436C" w:rsidTr="006C436C" w14:paraId="68784F43" w14:textId="77777777">
        <w:trPr>
          <w:trHeight w:val="63"/>
        </w:trPr>
        <w:tc>
          <w:tcPr>
            <w:tcW w:w="893" w:type="dxa"/>
            <w:vAlign w:val="center"/>
          </w:tcPr>
          <w:p w:rsidRPr="006B7B0D" w:rsidR="006C436C" w:rsidP="006C436C" w:rsidRDefault="006C436C" w14:paraId="5EFE7F7F" w14:textId="77777777">
            <w:r w:rsidRPr="006B7B0D">
              <w:t>14.1.1.4</w:t>
            </w:r>
          </w:p>
        </w:tc>
        <w:tc>
          <w:tcPr>
            <w:tcW w:w="5537" w:type="dxa"/>
            <w:gridSpan w:val="3"/>
            <w:shd w:val="clear" w:color="auto" w:fill="E2EFD9" w:themeFill="accent6" w:themeFillTint="33"/>
            <w:vAlign w:val="center"/>
          </w:tcPr>
          <w:p w:rsidRPr="006B7B0D" w:rsidR="006C436C" w:rsidP="006C436C" w:rsidRDefault="006C436C" w14:paraId="646E129C" w14:textId="77777777">
            <w:r w:rsidRPr="006B7B0D">
              <w:t>High capacity</w:t>
            </w:r>
          </w:p>
        </w:tc>
        <w:tc>
          <w:tcPr>
            <w:tcW w:w="4026" w:type="dxa"/>
            <w:vAlign w:val="center"/>
          </w:tcPr>
          <w:p w:rsidRPr="006B7B0D" w:rsidR="006C436C" w:rsidP="006C436C" w:rsidRDefault="006C436C" w14:paraId="6DCCE4F4" w14:textId="38F090F3">
            <w:r>
              <w:t>X</w:t>
            </w:r>
          </w:p>
        </w:tc>
      </w:tr>
      <w:tr w:rsidRPr="006B7B0D" w:rsidR="006C436C" w:rsidTr="006C436C" w14:paraId="06CA77C4" w14:textId="77777777">
        <w:trPr>
          <w:trHeight w:val="63"/>
        </w:trPr>
        <w:tc>
          <w:tcPr>
            <w:tcW w:w="893" w:type="dxa"/>
            <w:vAlign w:val="center"/>
          </w:tcPr>
          <w:p w:rsidRPr="006B7B0D" w:rsidR="006C436C" w:rsidP="006C436C" w:rsidRDefault="006C436C" w14:paraId="6A85A976" w14:textId="77777777">
            <w:pPr>
              <w:rPr>
                <w:b/>
                <w:bCs/>
              </w:rPr>
            </w:pPr>
            <w:r w:rsidRPr="006B7B0D">
              <w:rPr>
                <w:b/>
                <w:bCs/>
              </w:rPr>
              <w:t>14.2</w:t>
            </w:r>
          </w:p>
        </w:tc>
        <w:tc>
          <w:tcPr>
            <w:tcW w:w="9563" w:type="dxa"/>
            <w:gridSpan w:val="4"/>
            <w:shd w:val="clear" w:color="auto" w:fill="DEEAF6" w:themeFill="accent5" w:themeFillTint="33"/>
            <w:vAlign w:val="center"/>
          </w:tcPr>
          <w:p w:rsidR="006C436C" w:rsidP="006C436C" w:rsidRDefault="006C436C" w14:paraId="24C2F1D4" w14:textId="77777777">
            <w:pPr>
              <w:rPr>
                <w:b/>
                <w:bCs/>
              </w:rPr>
            </w:pPr>
            <w:r>
              <w:rPr>
                <w:b/>
                <w:bCs/>
              </w:rPr>
              <w:t>Authority number 2</w:t>
            </w:r>
          </w:p>
          <w:p w:rsidRPr="00C27879" w:rsidR="006C436C" w:rsidP="006C436C" w:rsidRDefault="006C436C"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6C436C" w:rsidP="006C436C" w:rsidRDefault="006C436C" w14:paraId="308B90FA" w14:textId="77777777"/>
          <w:p w:rsidRPr="006B7B0D" w:rsidR="006C436C" w:rsidP="006C436C" w:rsidRDefault="006C436C" w14:paraId="75458349" w14:textId="09DB031C">
            <w:r w:rsidRPr="006B7B0D">
              <w:t>Name the authority responsible for overseeing implementation and/or enforcement. In the case of EU regulation, limit answers to EU (i.e. supranational) authorities.</w:t>
            </w:r>
          </w:p>
        </w:tc>
      </w:tr>
      <w:tr w:rsidRPr="006B7B0D" w:rsidR="006C436C" w:rsidTr="006C436C" w14:paraId="7D26AF05" w14:textId="77777777">
        <w:trPr>
          <w:trHeight w:val="533"/>
        </w:trPr>
        <w:tc>
          <w:tcPr>
            <w:tcW w:w="893" w:type="dxa"/>
            <w:vAlign w:val="center"/>
          </w:tcPr>
          <w:p w:rsidRPr="006B7B0D" w:rsidR="006C436C" w:rsidP="006C436C" w:rsidRDefault="006C436C" w14:paraId="2061516D" w14:textId="77777777">
            <w:pPr>
              <w:rPr>
                <w:b/>
                <w:bCs/>
              </w:rPr>
            </w:pPr>
          </w:p>
        </w:tc>
        <w:tc>
          <w:tcPr>
            <w:tcW w:w="9563" w:type="dxa"/>
            <w:gridSpan w:val="4"/>
            <w:vAlign w:val="center"/>
          </w:tcPr>
          <w:p w:rsidRPr="006B7B0D" w:rsidR="006C436C" w:rsidP="006C436C" w:rsidRDefault="006C436C" w14:paraId="507D976A" w14:textId="77777777"/>
        </w:tc>
      </w:tr>
      <w:tr w:rsidRPr="006B7B0D" w:rsidR="006C436C" w:rsidTr="006C436C" w14:paraId="6AB9B869" w14:textId="77777777">
        <w:trPr>
          <w:trHeight w:val="63"/>
        </w:trPr>
        <w:tc>
          <w:tcPr>
            <w:tcW w:w="893" w:type="dxa"/>
            <w:vAlign w:val="center"/>
          </w:tcPr>
          <w:p w:rsidRPr="006B7B0D" w:rsidR="006C436C" w:rsidP="006C436C" w:rsidRDefault="006C436C" w14:paraId="50155A23" w14:textId="77777777">
            <w:r w:rsidRPr="006B7B0D">
              <w:t>14.2.1</w:t>
            </w:r>
          </w:p>
        </w:tc>
        <w:tc>
          <w:tcPr>
            <w:tcW w:w="9563" w:type="dxa"/>
            <w:gridSpan w:val="4"/>
            <w:shd w:val="clear" w:color="auto" w:fill="DEEAF6" w:themeFill="accent5" w:themeFillTint="33"/>
            <w:vAlign w:val="center"/>
          </w:tcPr>
          <w:p w:rsidRPr="006B7B0D" w:rsidR="006C436C" w:rsidP="006C436C" w:rsidRDefault="006C436C"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6C436C" w:rsidTr="006C436C" w14:paraId="1BA88269" w14:textId="77777777">
        <w:trPr>
          <w:trHeight w:val="63"/>
        </w:trPr>
        <w:tc>
          <w:tcPr>
            <w:tcW w:w="893" w:type="dxa"/>
            <w:vAlign w:val="center"/>
          </w:tcPr>
          <w:p w:rsidRPr="006B7B0D" w:rsidR="006C436C" w:rsidP="006C436C" w:rsidRDefault="006C436C" w14:paraId="71E485F5" w14:textId="77777777">
            <w:r w:rsidRPr="006B7B0D">
              <w:lastRenderedPageBreak/>
              <w:t>14.2.1.1</w:t>
            </w:r>
          </w:p>
        </w:tc>
        <w:tc>
          <w:tcPr>
            <w:tcW w:w="5537" w:type="dxa"/>
            <w:gridSpan w:val="3"/>
            <w:shd w:val="clear" w:color="auto" w:fill="E2EFD9" w:themeFill="accent6" w:themeFillTint="33"/>
            <w:vAlign w:val="center"/>
          </w:tcPr>
          <w:p w:rsidRPr="006B7B0D" w:rsidR="006C436C" w:rsidP="006C436C" w:rsidRDefault="006C436C" w14:paraId="66F404D5" w14:textId="77777777">
            <w:r w:rsidRPr="006B7B0D">
              <w:t>No capacity</w:t>
            </w:r>
          </w:p>
        </w:tc>
        <w:tc>
          <w:tcPr>
            <w:tcW w:w="4026" w:type="dxa"/>
            <w:shd w:val="clear" w:color="auto" w:fill="auto"/>
            <w:vAlign w:val="center"/>
          </w:tcPr>
          <w:p w:rsidRPr="006B7B0D" w:rsidR="006C436C" w:rsidP="006C436C" w:rsidRDefault="006C436C" w14:paraId="3A6A50BF" w14:textId="77777777"/>
        </w:tc>
      </w:tr>
      <w:tr w:rsidRPr="006B7B0D" w:rsidR="006C436C" w:rsidTr="006C436C" w14:paraId="5D361E78" w14:textId="77777777">
        <w:trPr>
          <w:trHeight w:val="63"/>
        </w:trPr>
        <w:tc>
          <w:tcPr>
            <w:tcW w:w="893" w:type="dxa"/>
            <w:vAlign w:val="center"/>
          </w:tcPr>
          <w:p w:rsidRPr="006B7B0D" w:rsidR="006C436C" w:rsidP="006C436C" w:rsidRDefault="006C436C" w14:paraId="2A9FB383" w14:textId="77777777">
            <w:r w:rsidRPr="006B7B0D">
              <w:t>14.2.1.2</w:t>
            </w:r>
          </w:p>
        </w:tc>
        <w:tc>
          <w:tcPr>
            <w:tcW w:w="5537" w:type="dxa"/>
            <w:gridSpan w:val="3"/>
            <w:shd w:val="clear" w:color="auto" w:fill="E2EFD9" w:themeFill="accent6" w:themeFillTint="33"/>
            <w:vAlign w:val="center"/>
          </w:tcPr>
          <w:p w:rsidRPr="006B7B0D" w:rsidR="006C436C" w:rsidP="006C436C" w:rsidRDefault="006C436C" w14:paraId="4BB6795D" w14:textId="77777777">
            <w:r w:rsidRPr="006B7B0D">
              <w:t>Low capacity</w:t>
            </w:r>
          </w:p>
        </w:tc>
        <w:tc>
          <w:tcPr>
            <w:tcW w:w="4026" w:type="dxa"/>
            <w:shd w:val="clear" w:color="auto" w:fill="auto"/>
            <w:vAlign w:val="center"/>
          </w:tcPr>
          <w:p w:rsidRPr="006B7B0D" w:rsidR="006C436C" w:rsidP="006C436C" w:rsidRDefault="006C436C" w14:paraId="325AB748" w14:textId="77777777"/>
        </w:tc>
      </w:tr>
      <w:tr w:rsidRPr="006B7B0D" w:rsidR="006C436C" w:rsidTr="006C436C" w14:paraId="18F660AB" w14:textId="77777777">
        <w:trPr>
          <w:trHeight w:val="63"/>
        </w:trPr>
        <w:tc>
          <w:tcPr>
            <w:tcW w:w="893" w:type="dxa"/>
            <w:vAlign w:val="center"/>
          </w:tcPr>
          <w:p w:rsidRPr="006B7B0D" w:rsidR="006C436C" w:rsidP="006C436C" w:rsidRDefault="006C436C" w14:paraId="003BCF38" w14:textId="77777777">
            <w:r w:rsidRPr="006B7B0D">
              <w:t>14.2.1.3</w:t>
            </w:r>
          </w:p>
        </w:tc>
        <w:tc>
          <w:tcPr>
            <w:tcW w:w="5537" w:type="dxa"/>
            <w:gridSpan w:val="3"/>
            <w:shd w:val="clear" w:color="auto" w:fill="E2EFD9" w:themeFill="accent6" w:themeFillTint="33"/>
            <w:vAlign w:val="center"/>
          </w:tcPr>
          <w:p w:rsidRPr="006B7B0D" w:rsidR="006C436C" w:rsidP="006C436C" w:rsidRDefault="006C436C" w14:paraId="118940DB" w14:textId="77777777">
            <w:r w:rsidRPr="006B7B0D">
              <w:t>Medium capacity</w:t>
            </w:r>
          </w:p>
        </w:tc>
        <w:tc>
          <w:tcPr>
            <w:tcW w:w="4026" w:type="dxa"/>
            <w:shd w:val="clear" w:color="auto" w:fill="auto"/>
            <w:vAlign w:val="center"/>
          </w:tcPr>
          <w:p w:rsidRPr="006B7B0D" w:rsidR="006C436C" w:rsidP="006C436C" w:rsidRDefault="006C436C" w14:paraId="5989DD29" w14:textId="77777777"/>
        </w:tc>
      </w:tr>
      <w:tr w:rsidRPr="006B7B0D" w:rsidR="006C436C" w:rsidTr="006C436C" w14:paraId="0C248745" w14:textId="77777777">
        <w:trPr>
          <w:trHeight w:val="63"/>
        </w:trPr>
        <w:tc>
          <w:tcPr>
            <w:tcW w:w="893" w:type="dxa"/>
            <w:vAlign w:val="center"/>
          </w:tcPr>
          <w:p w:rsidRPr="006B7B0D" w:rsidR="006C436C" w:rsidP="006C436C" w:rsidRDefault="006C436C" w14:paraId="3EE745F4" w14:textId="77777777">
            <w:r w:rsidRPr="006B7B0D">
              <w:t>14.2.1.4</w:t>
            </w:r>
          </w:p>
        </w:tc>
        <w:tc>
          <w:tcPr>
            <w:tcW w:w="5537" w:type="dxa"/>
            <w:gridSpan w:val="3"/>
            <w:shd w:val="clear" w:color="auto" w:fill="E2EFD9" w:themeFill="accent6" w:themeFillTint="33"/>
            <w:vAlign w:val="center"/>
          </w:tcPr>
          <w:p w:rsidRPr="006B7B0D" w:rsidR="006C436C" w:rsidP="006C436C" w:rsidRDefault="006C436C" w14:paraId="49738692" w14:textId="77777777">
            <w:r>
              <w:t>High</w:t>
            </w:r>
            <w:r w:rsidRPr="006B7B0D">
              <w:t xml:space="preserve"> capacity</w:t>
            </w:r>
          </w:p>
        </w:tc>
        <w:tc>
          <w:tcPr>
            <w:tcW w:w="4026" w:type="dxa"/>
            <w:shd w:val="clear" w:color="auto" w:fill="auto"/>
            <w:vAlign w:val="center"/>
          </w:tcPr>
          <w:p w:rsidRPr="006B7B0D" w:rsidR="006C436C" w:rsidP="006C436C" w:rsidRDefault="006C436C" w14:paraId="6FFE5C36" w14:textId="77777777"/>
        </w:tc>
      </w:tr>
      <w:tr w:rsidRPr="006B7B0D" w:rsidR="006C436C" w:rsidTr="006C436C" w14:paraId="40B951C4" w14:textId="77777777">
        <w:trPr>
          <w:trHeight w:val="63"/>
        </w:trPr>
        <w:tc>
          <w:tcPr>
            <w:tcW w:w="893" w:type="dxa"/>
            <w:vAlign w:val="center"/>
          </w:tcPr>
          <w:p w:rsidRPr="006B7B0D" w:rsidR="006C436C" w:rsidP="006C436C" w:rsidRDefault="006C436C" w14:paraId="70661B16" w14:textId="77777777">
            <w:pPr>
              <w:rPr>
                <w:b/>
                <w:bCs/>
              </w:rPr>
            </w:pPr>
            <w:r w:rsidRPr="006B7B0D">
              <w:rPr>
                <w:b/>
                <w:bCs/>
              </w:rPr>
              <w:t>14.3</w:t>
            </w:r>
          </w:p>
        </w:tc>
        <w:tc>
          <w:tcPr>
            <w:tcW w:w="9563" w:type="dxa"/>
            <w:gridSpan w:val="4"/>
            <w:shd w:val="clear" w:color="auto" w:fill="DEEAF6" w:themeFill="accent5" w:themeFillTint="33"/>
            <w:vAlign w:val="center"/>
          </w:tcPr>
          <w:p w:rsidR="006C436C" w:rsidP="006C436C" w:rsidRDefault="006C436C" w14:paraId="1829FD9A" w14:textId="77777777">
            <w:pPr>
              <w:rPr>
                <w:b/>
                <w:bCs/>
              </w:rPr>
            </w:pPr>
            <w:r>
              <w:rPr>
                <w:b/>
                <w:bCs/>
              </w:rPr>
              <w:t>Authority number 3</w:t>
            </w:r>
          </w:p>
          <w:p w:rsidRPr="00C27879" w:rsidR="006C436C" w:rsidP="006C436C" w:rsidRDefault="006C436C"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6C436C" w:rsidP="006C436C" w:rsidRDefault="006C436C" w14:paraId="02A06E53" w14:textId="77777777"/>
          <w:p w:rsidRPr="006B7B0D" w:rsidR="006C436C" w:rsidP="006C436C" w:rsidRDefault="006C436C" w14:paraId="5FB5137B" w14:textId="77777777">
            <w:r w:rsidRPr="006B7B0D">
              <w:t>Name the authority responsible for overseeing implementation and/or enforcement. In the case of EU regulation, limit answers to EU (i.e. supranational) authorities.</w:t>
            </w:r>
          </w:p>
        </w:tc>
      </w:tr>
      <w:tr w:rsidRPr="006B7B0D" w:rsidR="006C436C" w:rsidTr="006C436C" w14:paraId="5C0A0250" w14:textId="77777777">
        <w:trPr>
          <w:trHeight w:val="533"/>
        </w:trPr>
        <w:tc>
          <w:tcPr>
            <w:tcW w:w="893" w:type="dxa"/>
            <w:vAlign w:val="center"/>
          </w:tcPr>
          <w:p w:rsidRPr="006B7B0D" w:rsidR="006C436C" w:rsidP="006C436C" w:rsidRDefault="006C436C" w14:paraId="2082B541" w14:textId="77777777">
            <w:pPr>
              <w:rPr>
                <w:b/>
                <w:bCs/>
              </w:rPr>
            </w:pPr>
          </w:p>
        </w:tc>
        <w:tc>
          <w:tcPr>
            <w:tcW w:w="9563" w:type="dxa"/>
            <w:gridSpan w:val="4"/>
            <w:vAlign w:val="center"/>
          </w:tcPr>
          <w:p w:rsidRPr="006B7B0D" w:rsidR="006C436C" w:rsidP="006C436C" w:rsidRDefault="006C436C" w14:paraId="51704B6A" w14:textId="77777777"/>
        </w:tc>
      </w:tr>
      <w:tr w:rsidRPr="006B7B0D" w:rsidR="006C436C" w:rsidTr="006C436C" w14:paraId="77D0CF31" w14:textId="77777777">
        <w:trPr>
          <w:trHeight w:val="63"/>
        </w:trPr>
        <w:tc>
          <w:tcPr>
            <w:tcW w:w="893" w:type="dxa"/>
            <w:vAlign w:val="center"/>
          </w:tcPr>
          <w:p w:rsidRPr="006B7B0D" w:rsidR="006C436C" w:rsidP="006C436C" w:rsidRDefault="006C436C" w14:paraId="0707AAFB" w14:textId="77777777">
            <w:r w:rsidRPr="006B7B0D">
              <w:t>14.3.1</w:t>
            </w:r>
          </w:p>
        </w:tc>
        <w:tc>
          <w:tcPr>
            <w:tcW w:w="9563" w:type="dxa"/>
            <w:gridSpan w:val="4"/>
            <w:shd w:val="clear" w:color="auto" w:fill="DEEAF6" w:themeFill="accent5" w:themeFillTint="33"/>
            <w:vAlign w:val="center"/>
          </w:tcPr>
          <w:p w:rsidRPr="006B7B0D" w:rsidR="006C436C" w:rsidP="006C436C" w:rsidRDefault="006C436C"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6C436C" w:rsidTr="006C436C" w14:paraId="2D84148F" w14:textId="77777777">
        <w:trPr>
          <w:trHeight w:val="63"/>
        </w:trPr>
        <w:tc>
          <w:tcPr>
            <w:tcW w:w="893" w:type="dxa"/>
            <w:vAlign w:val="center"/>
          </w:tcPr>
          <w:p w:rsidRPr="006B7B0D" w:rsidR="006C436C" w:rsidP="006C436C" w:rsidRDefault="006C436C" w14:paraId="20A98EAD" w14:textId="77777777">
            <w:r w:rsidRPr="006B7B0D">
              <w:t>14.3.1.1</w:t>
            </w:r>
          </w:p>
        </w:tc>
        <w:tc>
          <w:tcPr>
            <w:tcW w:w="5537" w:type="dxa"/>
            <w:gridSpan w:val="3"/>
            <w:shd w:val="clear" w:color="auto" w:fill="E2EFD9" w:themeFill="accent6" w:themeFillTint="33"/>
            <w:vAlign w:val="center"/>
          </w:tcPr>
          <w:p w:rsidRPr="006B7B0D" w:rsidR="006C436C" w:rsidP="006C436C" w:rsidRDefault="006C436C" w14:paraId="23D350B3" w14:textId="77777777">
            <w:r w:rsidRPr="006B7B0D">
              <w:t>No capacity</w:t>
            </w:r>
          </w:p>
        </w:tc>
        <w:tc>
          <w:tcPr>
            <w:tcW w:w="4026" w:type="dxa"/>
            <w:shd w:val="clear" w:color="auto" w:fill="auto"/>
            <w:vAlign w:val="center"/>
          </w:tcPr>
          <w:p w:rsidRPr="006B7B0D" w:rsidR="006C436C" w:rsidP="006C436C" w:rsidRDefault="006C436C" w14:paraId="7CCBB24C" w14:textId="77777777"/>
        </w:tc>
      </w:tr>
      <w:tr w:rsidRPr="006B7B0D" w:rsidR="006C436C" w:rsidTr="006C436C" w14:paraId="648A4CEC" w14:textId="77777777">
        <w:trPr>
          <w:trHeight w:val="63"/>
        </w:trPr>
        <w:tc>
          <w:tcPr>
            <w:tcW w:w="893" w:type="dxa"/>
            <w:vAlign w:val="center"/>
          </w:tcPr>
          <w:p w:rsidRPr="006B7B0D" w:rsidR="006C436C" w:rsidP="006C436C" w:rsidRDefault="006C436C" w14:paraId="3F156AAC" w14:textId="77777777">
            <w:r w:rsidRPr="006B7B0D">
              <w:t>14.3.1.2</w:t>
            </w:r>
          </w:p>
        </w:tc>
        <w:tc>
          <w:tcPr>
            <w:tcW w:w="5537" w:type="dxa"/>
            <w:gridSpan w:val="3"/>
            <w:shd w:val="clear" w:color="auto" w:fill="E2EFD9" w:themeFill="accent6" w:themeFillTint="33"/>
            <w:vAlign w:val="center"/>
          </w:tcPr>
          <w:p w:rsidRPr="006B7B0D" w:rsidR="006C436C" w:rsidP="006C436C" w:rsidRDefault="006C436C" w14:paraId="33AA0F38" w14:textId="77777777">
            <w:r w:rsidRPr="006B7B0D">
              <w:t>Low capacity</w:t>
            </w:r>
          </w:p>
        </w:tc>
        <w:tc>
          <w:tcPr>
            <w:tcW w:w="4026" w:type="dxa"/>
            <w:shd w:val="clear" w:color="auto" w:fill="auto"/>
            <w:vAlign w:val="center"/>
          </w:tcPr>
          <w:p w:rsidRPr="006B7B0D" w:rsidR="006C436C" w:rsidP="006C436C" w:rsidRDefault="006C436C" w14:paraId="1E169CCE" w14:textId="77777777"/>
        </w:tc>
      </w:tr>
      <w:tr w:rsidRPr="006B7B0D" w:rsidR="006C436C" w:rsidTr="006C436C" w14:paraId="52C76AF7" w14:textId="77777777">
        <w:trPr>
          <w:trHeight w:val="63"/>
        </w:trPr>
        <w:tc>
          <w:tcPr>
            <w:tcW w:w="893" w:type="dxa"/>
            <w:vAlign w:val="center"/>
          </w:tcPr>
          <w:p w:rsidRPr="006B7B0D" w:rsidR="006C436C" w:rsidP="006C436C" w:rsidRDefault="006C436C" w14:paraId="28B5DB84" w14:textId="77777777">
            <w:r w:rsidRPr="006B7B0D">
              <w:t>14.3.1.3</w:t>
            </w:r>
          </w:p>
        </w:tc>
        <w:tc>
          <w:tcPr>
            <w:tcW w:w="5537" w:type="dxa"/>
            <w:gridSpan w:val="3"/>
            <w:shd w:val="clear" w:color="auto" w:fill="E2EFD9" w:themeFill="accent6" w:themeFillTint="33"/>
            <w:vAlign w:val="center"/>
          </w:tcPr>
          <w:p w:rsidRPr="006B7B0D" w:rsidR="006C436C" w:rsidP="006C436C" w:rsidRDefault="006C436C" w14:paraId="63B3325D" w14:textId="77777777">
            <w:r w:rsidRPr="006B7B0D">
              <w:t>Medium capacity</w:t>
            </w:r>
          </w:p>
        </w:tc>
        <w:tc>
          <w:tcPr>
            <w:tcW w:w="4026" w:type="dxa"/>
            <w:shd w:val="clear" w:color="auto" w:fill="auto"/>
            <w:vAlign w:val="center"/>
          </w:tcPr>
          <w:p w:rsidRPr="006B7B0D" w:rsidR="006C436C" w:rsidP="006C436C" w:rsidRDefault="006C436C" w14:paraId="6CA00AB3" w14:textId="77777777"/>
        </w:tc>
      </w:tr>
      <w:tr w:rsidRPr="006B7B0D" w:rsidR="006C436C" w:rsidTr="006C436C" w14:paraId="36227F50" w14:textId="77777777">
        <w:trPr>
          <w:trHeight w:val="63"/>
        </w:trPr>
        <w:tc>
          <w:tcPr>
            <w:tcW w:w="893" w:type="dxa"/>
            <w:vAlign w:val="center"/>
          </w:tcPr>
          <w:p w:rsidRPr="006B7B0D" w:rsidR="006C436C" w:rsidP="006C436C" w:rsidRDefault="006C436C" w14:paraId="475F5BD3" w14:textId="77777777">
            <w:r w:rsidRPr="006B7B0D">
              <w:t>14.3.1.4</w:t>
            </w:r>
          </w:p>
        </w:tc>
        <w:tc>
          <w:tcPr>
            <w:tcW w:w="5537" w:type="dxa"/>
            <w:gridSpan w:val="3"/>
            <w:shd w:val="clear" w:color="auto" w:fill="E2EFD9" w:themeFill="accent6" w:themeFillTint="33"/>
            <w:vAlign w:val="center"/>
          </w:tcPr>
          <w:p w:rsidRPr="006B7B0D" w:rsidR="006C436C" w:rsidP="006C436C" w:rsidRDefault="006C436C" w14:paraId="30527C2E" w14:textId="77777777">
            <w:r w:rsidRPr="006B7B0D">
              <w:t>High capacity</w:t>
            </w:r>
          </w:p>
        </w:tc>
        <w:tc>
          <w:tcPr>
            <w:tcW w:w="4026" w:type="dxa"/>
            <w:vAlign w:val="center"/>
          </w:tcPr>
          <w:p w:rsidRPr="006B7B0D" w:rsidR="006C436C" w:rsidP="006C436C" w:rsidRDefault="006C436C" w14:paraId="6772B1F9" w14:textId="77777777"/>
        </w:tc>
      </w:tr>
      <w:tr w:rsidRPr="006B7B0D" w:rsidR="006C436C" w:rsidTr="006C436C" w14:paraId="7246BF31" w14:textId="77777777">
        <w:trPr>
          <w:trHeight w:val="63"/>
        </w:trPr>
        <w:tc>
          <w:tcPr>
            <w:tcW w:w="893" w:type="dxa"/>
            <w:vAlign w:val="center"/>
          </w:tcPr>
          <w:p w:rsidRPr="006B7B0D" w:rsidR="006C436C" w:rsidP="006C436C" w:rsidRDefault="006C436C" w14:paraId="647B0271" w14:textId="77777777">
            <w:pPr>
              <w:rPr>
                <w:b/>
                <w:bCs/>
              </w:rPr>
            </w:pPr>
            <w:r w:rsidRPr="006B7B0D">
              <w:rPr>
                <w:b/>
                <w:bCs/>
              </w:rPr>
              <w:t>14.4</w:t>
            </w:r>
          </w:p>
        </w:tc>
        <w:tc>
          <w:tcPr>
            <w:tcW w:w="9563" w:type="dxa"/>
            <w:gridSpan w:val="4"/>
            <w:shd w:val="clear" w:color="auto" w:fill="DEEAF6" w:themeFill="accent5" w:themeFillTint="33"/>
            <w:vAlign w:val="center"/>
          </w:tcPr>
          <w:p w:rsidR="006C436C" w:rsidP="006C436C" w:rsidRDefault="006C436C" w14:paraId="5E1995D8" w14:textId="77777777">
            <w:pPr>
              <w:rPr>
                <w:b/>
                <w:bCs/>
              </w:rPr>
            </w:pPr>
            <w:r>
              <w:rPr>
                <w:b/>
                <w:bCs/>
              </w:rPr>
              <w:t>Authority number 4</w:t>
            </w:r>
          </w:p>
          <w:p w:rsidRPr="00C27879" w:rsidR="006C436C" w:rsidP="006C436C" w:rsidRDefault="006C436C"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6C436C" w:rsidP="006C436C" w:rsidRDefault="006C436C" w14:paraId="25314C3B" w14:textId="77777777"/>
          <w:p w:rsidRPr="006B7B0D" w:rsidR="006C436C" w:rsidP="006C436C" w:rsidRDefault="006C436C" w14:paraId="6F462D5A" w14:textId="77777777">
            <w:r w:rsidRPr="006B7B0D">
              <w:t>Name the authority responsible for overseeing implementation and/or enforcement. In the case of EU regulation, limit answers to EU (i.e. supranational) authorities.</w:t>
            </w:r>
          </w:p>
        </w:tc>
      </w:tr>
      <w:tr w:rsidRPr="006B7B0D" w:rsidR="006C436C" w:rsidTr="006C436C" w14:paraId="15ED0B87" w14:textId="77777777">
        <w:trPr>
          <w:trHeight w:val="533"/>
        </w:trPr>
        <w:tc>
          <w:tcPr>
            <w:tcW w:w="893" w:type="dxa"/>
            <w:vAlign w:val="center"/>
          </w:tcPr>
          <w:p w:rsidRPr="006B7B0D" w:rsidR="006C436C" w:rsidP="006C436C" w:rsidRDefault="006C436C" w14:paraId="1F21B16A" w14:textId="77777777">
            <w:pPr>
              <w:rPr>
                <w:b/>
                <w:bCs/>
              </w:rPr>
            </w:pPr>
          </w:p>
        </w:tc>
        <w:tc>
          <w:tcPr>
            <w:tcW w:w="9563" w:type="dxa"/>
            <w:gridSpan w:val="4"/>
            <w:vAlign w:val="center"/>
          </w:tcPr>
          <w:p w:rsidRPr="006B7B0D" w:rsidR="006C436C" w:rsidP="006C436C" w:rsidRDefault="006C436C" w14:paraId="6A9FF7A9" w14:textId="77777777"/>
        </w:tc>
      </w:tr>
      <w:tr w:rsidRPr="006B7B0D" w:rsidR="006C436C" w:rsidTr="006C436C" w14:paraId="24183447" w14:textId="77777777">
        <w:trPr>
          <w:trHeight w:val="63"/>
        </w:trPr>
        <w:tc>
          <w:tcPr>
            <w:tcW w:w="893" w:type="dxa"/>
            <w:vAlign w:val="center"/>
          </w:tcPr>
          <w:p w:rsidRPr="006B7B0D" w:rsidR="006C436C" w:rsidP="006C436C" w:rsidRDefault="006C436C" w14:paraId="41DFFA8E" w14:textId="77777777">
            <w:r w:rsidRPr="006B7B0D">
              <w:t>14.4.1</w:t>
            </w:r>
          </w:p>
        </w:tc>
        <w:tc>
          <w:tcPr>
            <w:tcW w:w="9563" w:type="dxa"/>
            <w:gridSpan w:val="4"/>
            <w:shd w:val="clear" w:color="auto" w:fill="DEEAF6" w:themeFill="accent5" w:themeFillTint="33"/>
            <w:vAlign w:val="center"/>
          </w:tcPr>
          <w:p w:rsidRPr="006B7B0D" w:rsidR="006C436C" w:rsidP="006C436C" w:rsidRDefault="006C436C"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6C436C" w:rsidTr="006C436C" w14:paraId="15E0E51D" w14:textId="77777777">
        <w:trPr>
          <w:trHeight w:val="63"/>
        </w:trPr>
        <w:tc>
          <w:tcPr>
            <w:tcW w:w="893" w:type="dxa"/>
            <w:vAlign w:val="center"/>
          </w:tcPr>
          <w:p w:rsidRPr="006B7B0D" w:rsidR="006C436C" w:rsidP="006C436C" w:rsidRDefault="006C436C" w14:paraId="4F9A4A7B" w14:textId="77777777">
            <w:r w:rsidRPr="006B7B0D">
              <w:lastRenderedPageBreak/>
              <w:t>14.4.1.1</w:t>
            </w:r>
          </w:p>
        </w:tc>
        <w:tc>
          <w:tcPr>
            <w:tcW w:w="5537" w:type="dxa"/>
            <w:gridSpan w:val="3"/>
            <w:shd w:val="clear" w:color="auto" w:fill="E2EFD9" w:themeFill="accent6" w:themeFillTint="33"/>
            <w:vAlign w:val="center"/>
          </w:tcPr>
          <w:p w:rsidRPr="006B7B0D" w:rsidR="006C436C" w:rsidP="006C436C" w:rsidRDefault="006C436C" w14:paraId="6D281D7C" w14:textId="77777777">
            <w:r w:rsidRPr="006B7B0D">
              <w:t>No capacity</w:t>
            </w:r>
          </w:p>
        </w:tc>
        <w:tc>
          <w:tcPr>
            <w:tcW w:w="4026" w:type="dxa"/>
            <w:shd w:val="clear" w:color="auto" w:fill="auto"/>
            <w:vAlign w:val="center"/>
          </w:tcPr>
          <w:p w:rsidRPr="006B7B0D" w:rsidR="006C436C" w:rsidP="006C436C" w:rsidRDefault="006C436C" w14:paraId="36FFFEDB" w14:textId="77777777"/>
        </w:tc>
      </w:tr>
      <w:tr w:rsidRPr="006B7B0D" w:rsidR="006C436C" w:rsidTr="006C436C" w14:paraId="2ED25454" w14:textId="77777777">
        <w:trPr>
          <w:trHeight w:val="63"/>
        </w:trPr>
        <w:tc>
          <w:tcPr>
            <w:tcW w:w="893" w:type="dxa"/>
            <w:vAlign w:val="center"/>
          </w:tcPr>
          <w:p w:rsidRPr="006B7B0D" w:rsidR="006C436C" w:rsidP="006C436C" w:rsidRDefault="006C436C" w14:paraId="6FC23CEF" w14:textId="77777777">
            <w:r w:rsidRPr="006B7B0D">
              <w:t>14.4.1.2</w:t>
            </w:r>
          </w:p>
        </w:tc>
        <w:tc>
          <w:tcPr>
            <w:tcW w:w="5537" w:type="dxa"/>
            <w:gridSpan w:val="3"/>
            <w:shd w:val="clear" w:color="auto" w:fill="E2EFD9" w:themeFill="accent6" w:themeFillTint="33"/>
            <w:vAlign w:val="center"/>
          </w:tcPr>
          <w:p w:rsidRPr="006B7B0D" w:rsidR="006C436C" w:rsidP="006C436C" w:rsidRDefault="006C436C" w14:paraId="09A88DE5" w14:textId="77777777">
            <w:r w:rsidRPr="006B7B0D">
              <w:t>Low capacity</w:t>
            </w:r>
          </w:p>
        </w:tc>
        <w:tc>
          <w:tcPr>
            <w:tcW w:w="4026" w:type="dxa"/>
            <w:shd w:val="clear" w:color="auto" w:fill="auto"/>
            <w:vAlign w:val="center"/>
          </w:tcPr>
          <w:p w:rsidRPr="006B7B0D" w:rsidR="006C436C" w:rsidP="006C436C" w:rsidRDefault="006C436C" w14:paraId="2258416A" w14:textId="77777777"/>
        </w:tc>
      </w:tr>
      <w:tr w:rsidRPr="006B7B0D" w:rsidR="006C436C" w:rsidTr="006C436C" w14:paraId="6F89B1B5" w14:textId="77777777">
        <w:trPr>
          <w:trHeight w:val="63"/>
        </w:trPr>
        <w:tc>
          <w:tcPr>
            <w:tcW w:w="893" w:type="dxa"/>
            <w:vAlign w:val="center"/>
          </w:tcPr>
          <w:p w:rsidRPr="006B7B0D" w:rsidR="006C436C" w:rsidP="006C436C" w:rsidRDefault="006C436C" w14:paraId="55F9E5AB" w14:textId="77777777">
            <w:r w:rsidRPr="006B7B0D">
              <w:t>14.4.1.3</w:t>
            </w:r>
          </w:p>
        </w:tc>
        <w:tc>
          <w:tcPr>
            <w:tcW w:w="5537" w:type="dxa"/>
            <w:gridSpan w:val="3"/>
            <w:shd w:val="clear" w:color="auto" w:fill="E2EFD9" w:themeFill="accent6" w:themeFillTint="33"/>
            <w:vAlign w:val="center"/>
          </w:tcPr>
          <w:p w:rsidRPr="006B7B0D" w:rsidR="006C436C" w:rsidP="006C436C" w:rsidRDefault="006C436C" w14:paraId="6EECB213" w14:textId="77777777">
            <w:r w:rsidRPr="006B7B0D">
              <w:t>Medium capacity</w:t>
            </w:r>
          </w:p>
        </w:tc>
        <w:tc>
          <w:tcPr>
            <w:tcW w:w="4026" w:type="dxa"/>
            <w:shd w:val="clear" w:color="auto" w:fill="auto"/>
            <w:vAlign w:val="center"/>
          </w:tcPr>
          <w:p w:rsidRPr="006B7B0D" w:rsidR="006C436C" w:rsidP="006C436C" w:rsidRDefault="006C436C" w14:paraId="097884C2" w14:textId="77777777"/>
        </w:tc>
      </w:tr>
      <w:tr w:rsidRPr="006B7B0D" w:rsidR="006C436C" w:rsidTr="006C436C" w14:paraId="58F9C04F" w14:textId="77777777">
        <w:trPr>
          <w:trHeight w:val="63"/>
        </w:trPr>
        <w:tc>
          <w:tcPr>
            <w:tcW w:w="893" w:type="dxa"/>
            <w:vAlign w:val="center"/>
          </w:tcPr>
          <w:p w:rsidRPr="006B7B0D" w:rsidR="006C436C" w:rsidP="006C436C" w:rsidRDefault="006C436C" w14:paraId="1073658B" w14:textId="77777777">
            <w:r w:rsidRPr="006B7B0D">
              <w:t>14.4.1.4</w:t>
            </w:r>
          </w:p>
        </w:tc>
        <w:tc>
          <w:tcPr>
            <w:tcW w:w="5537" w:type="dxa"/>
            <w:gridSpan w:val="3"/>
            <w:shd w:val="clear" w:color="auto" w:fill="E2EFD9" w:themeFill="accent6" w:themeFillTint="33"/>
            <w:vAlign w:val="center"/>
          </w:tcPr>
          <w:p w:rsidRPr="006B7B0D" w:rsidR="006C436C" w:rsidP="006C436C" w:rsidRDefault="006C436C" w14:paraId="360B317B" w14:textId="77777777">
            <w:r w:rsidRPr="006B7B0D">
              <w:t>High capacity</w:t>
            </w:r>
          </w:p>
        </w:tc>
        <w:tc>
          <w:tcPr>
            <w:tcW w:w="4026" w:type="dxa"/>
            <w:vAlign w:val="center"/>
          </w:tcPr>
          <w:p w:rsidRPr="006B7B0D" w:rsidR="006C436C" w:rsidP="006C436C" w:rsidRDefault="006C436C" w14:paraId="6676070F" w14:textId="77777777"/>
        </w:tc>
      </w:tr>
      <w:tr w:rsidRPr="006B7B0D" w:rsidR="006C436C" w:rsidTr="006C436C" w14:paraId="09425841" w14:textId="77777777">
        <w:trPr>
          <w:trHeight w:val="63"/>
        </w:trPr>
        <w:tc>
          <w:tcPr>
            <w:tcW w:w="893" w:type="dxa"/>
            <w:vAlign w:val="center"/>
          </w:tcPr>
          <w:p w:rsidRPr="006B7B0D" w:rsidR="006C436C" w:rsidP="006C436C" w:rsidRDefault="006C436C" w14:paraId="00538C31" w14:textId="77777777">
            <w:pPr>
              <w:rPr>
                <w:b/>
                <w:bCs/>
              </w:rPr>
            </w:pPr>
            <w:r w:rsidRPr="006B7B0D">
              <w:rPr>
                <w:b/>
                <w:bCs/>
              </w:rPr>
              <w:t>14.5</w:t>
            </w:r>
          </w:p>
        </w:tc>
        <w:tc>
          <w:tcPr>
            <w:tcW w:w="9563" w:type="dxa"/>
            <w:gridSpan w:val="4"/>
            <w:shd w:val="clear" w:color="auto" w:fill="DEEAF6" w:themeFill="accent5" w:themeFillTint="33"/>
            <w:vAlign w:val="center"/>
          </w:tcPr>
          <w:p w:rsidR="006C436C" w:rsidP="006C436C" w:rsidRDefault="006C436C" w14:paraId="2035E016" w14:textId="77777777">
            <w:pPr>
              <w:rPr>
                <w:b/>
                <w:bCs/>
              </w:rPr>
            </w:pPr>
            <w:r>
              <w:rPr>
                <w:b/>
                <w:bCs/>
              </w:rPr>
              <w:t>Authority number 5</w:t>
            </w:r>
          </w:p>
          <w:p w:rsidRPr="00C27879" w:rsidR="006C436C" w:rsidP="006C436C" w:rsidRDefault="006C436C"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6C436C" w:rsidP="006C436C" w:rsidRDefault="006C436C" w14:paraId="0277E782" w14:textId="77777777"/>
          <w:p w:rsidRPr="006B7B0D" w:rsidR="006C436C" w:rsidP="006C436C" w:rsidRDefault="006C436C" w14:paraId="4CF90BB1" w14:textId="77777777">
            <w:r w:rsidRPr="006B7B0D">
              <w:t>Name the authority responsible for overseeing implementation and/or enforcement. In the case of EU regulation, limit answers to EU (i.e. supranational) authorities.</w:t>
            </w:r>
          </w:p>
        </w:tc>
      </w:tr>
      <w:tr w:rsidRPr="006B7B0D" w:rsidR="006C436C" w:rsidTr="006C436C" w14:paraId="087D6116" w14:textId="77777777">
        <w:trPr>
          <w:trHeight w:val="533"/>
        </w:trPr>
        <w:tc>
          <w:tcPr>
            <w:tcW w:w="893" w:type="dxa"/>
            <w:vAlign w:val="center"/>
          </w:tcPr>
          <w:p w:rsidRPr="006B7B0D" w:rsidR="006C436C" w:rsidP="006C436C" w:rsidRDefault="006C436C" w14:paraId="51405CA6" w14:textId="77777777">
            <w:pPr>
              <w:rPr>
                <w:b/>
                <w:bCs/>
              </w:rPr>
            </w:pPr>
          </w:p>
        </w:tc>
        <w:tc>
          <w:tcPr>
            <w:tcW w:w="9563" w:type="dxa"/>
            <w:gridSpan w:val="4"/>
            <w:vAlign w:val="center"/>
          </w:tcPr>
          <w:p w:rsidRPr="006B7B0D" w:rsidR="006C436C" w:rsidP="006C436C" w:rsidRDefault="006C436C" w14:paraId="2D2F3E7F" w14:textId="77777777"/>
        </w:tc>
      </w:tr>
      <w:tr w:rsidRPr="006B7B0D" w:rsidR="006C436C" w:rsidTr="006C436C" w14:paraId="357CC0D4" w14:textId="77777777">
        <w:trPr>
          <w:trHeight w:val="63"/>
        </w:trPr>
        <w:tc>
          <w:tcPr>
            <w:tcW w:w="893" w:type="dxa"/>
            <w:vAlign w:val="center"/>
          </w:tcPr>
          <w:p w:rsidRPr="006B7B0D" w:rsidR="006C436C" w:rsidP="006C436C" w:rsidRDefault="006C436C" w14:paraId="4D023F64" w14:textId="77777777">
            <w:r w:rsidRPr="006B7B0D">
              <w:t>14.5.1</w:t>
            </w:r>
          </w:p>
        </w:tc>
        <w:tc>
          <w:tcPr>
            <w:tcW w:w="9563" w:type="dxa"/>
            <w:gridSpan w:val="4"/>
            <w:shd w:val="clear" w:color="auto" w:fill="DEEAF6" w:themeFill="accent5" w:themeFillTint="33"/>
            <w:vAlign w:val="center"/>
          </w:tcPr>
          <w:p w:rsidRPr="006B7B0D" w:rsidR="006C436C" w:rsidP="006C436C" w:rsidRDefault="006C436C"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6C436C" w:rsidTr="006C436C" w14:paraId="4CADB610" w14:textId="77777777">
        <w:trPr>
          <w:trHeight w:val="63"/>
        </w:trPr>
        <w:tc>
          <w:tcPr>
            <w:tcW w:w="893" w:type="dxa"/>
            <w:vAlign w:val="center"/>
          </w:tcPr>
          <w:p w:rsidRPr="006B7B0D" w:rsidR="006C436C" w:rsidP="006C436C" w:rsidRDefault="006C436C" w14:paraId="0DFE61DB" w14:textId="77777777">
            <w:r w:rsidRPr="006B7B0D">
              <w:t>14.5.1.1</w:t>
            </w:r>
          </w:p>
        </w:tc>
        <w:tc>
          <w:tcPr>
            <w:tcW w:w="5537" w:type="dxa"/>
            <w:gridSpan w:val="3"/>
            <w:shd w:val="clear" w:color="auto" w:fill="E2EFD9" w:themeFill="accent6" w:themeFillTint="33"/>
            <w:vAlign w:val="center"/>
          </w:tcPr>
          <w:p w:rsidRPr="006B7B0D" w:rsidR="006C436C" w:rsidP="006C436C" w:rsidRDefault="006C436C" w14:paraId="72FCC40E" w14:textId="77777777">
            <w:r w:rsidRPr="006B7B0D">
              <w:t>No capacity</w:t>
            </w:r>
          </w:p>
        </w:tc>
        <w:tc>
          <w:tcPr>
            <w:tcW w:w="4026" w:type="dxa"/>
            <w:shd w:val="clear" w:color="auto" w:fill="auto"/>
            <w:vAlign w:val="center"/>
          </w:tcPr>
          <w:p w:rsidRPr="006B7B0D" w:rsidR="006C436C" w:rsidP="006C436C" w:rsidRDefault="006C436C" w14:paraId="65FA4173" w14:textId="77777777"/>
        </w:tc>
      </w:tr>
      <w:tr w:rsidRPr="006B7B0D" w:rsidR="006C436C" w:rsidTr="006C436C" w14:paraId="40A766AA" w14:textId="77777777">
        <w:trPr>
          <w:trHeight w:val="63"/>
        </w:trPr>
        <w:tc>
          <w:tcPr>
            <w:tcW w:w="893" w:type="dxa"/>
            <w:vAlign w:val="center"/>
          </w:tcPr>
          <w:p w:rsidRPr="006B7B0D" w:rsidR="006C436C" w:rsidP="006C436C" w:rsidRDefault="006C436C" w14:paraId="3F2E631F" w14:textId="77777777">
            <w:r w:rsidRPr="006B7B0D">
              <w:t>14.5.1.2</w:t>
            </w:r>
          </w:p>
        </w:tc>
        <w:tc>
          <w:tcPr>
            <w:tcW w:w="5537" w:type="dxa"/>
            <w:gridSpan w:val="3"/>
            <w:shd w:val="clear" w:color="auto" w:fill="E2EFD9" w:themeFill="accent6" w:themeFillTint="33"/>
            <w:vAlign w:val="center"/>
          </w:tcPr>
          <w:p w:rsidRPr="006B7B0D" w:rsidR="006C436C" w:rsidP="006C436C" w:rsidRDefault="006C436C" w14:paraId="719D77E5" w14:textId="77777777">
            <w:r w:rsidRPr="006B7B0D">
              <w:t>Low capacity</w:t>
            </w:r>
          </w:p>
        </w:tc>
        <w:tc>
          <w:tcPr>
            <w:tcW w:w="4026" w:type="dxa"/>
            <w:shd w:val="clear" w:color="auto" w:fill="auto"/>
            <w:vAlign w:val="center"/>
          </w:tcPr>
          <w:p w:rsidRPr="006B7B0D" w:rsidR="006C436C" w:rsidP="006C436C" w:rsidRDefault="006C436C" w14:paraId="410D9203" w14:textId="77777777"/>
        </w:tc>
      </w:tr>
      <w:tr w:rsidRPr="006B7B0D" w:rsidR="006C436C" w:rsidTr="006C436C" w14:paraId="519F945D" w14:textId="77777777">
        <w:trPr>
          <w:trHeight w:val="63"/>
        </w:trPr>
        <w:tc>
          <w:tcPr>
            <w:tcW w:w="893" w:type="dxa"/>
            <w:vAlign w:val="center"/>
          </w:tcPr>
          <w:p w:rsidRPr="006B7B0D" w:rsidR="006C436C" w:rsidP="006C436C" w:rsidRDefault="006C436C" w14:paraId="711A5EF9" w14:textId="77777777">
            <w:r w:rsidRPr="006B7B0D">
              <w:t>14.5.1.3</w:t>
            </w:r>
          </w:p>
        </w:tc>
        <w:tc>
          <w:tcPr>
            <w:tcW w:w="5537" w:type="dxa"/>
            <w:gridSpan w:val="3"/>
            <w:shd w:val="clear" w:color="auto" w:fill="E2EFD9" w:themeFill="accent6" w:themeFillTint="33"/>
            <w:vAlign w:val="center"/>
          </w:tcPr>
          <w:p w:rsidRPr="006B7B0D" w:rsidR="006C436C" w:rsidP="006C436C" w:rsidRDefault="006C436C" w14:paraId="1BBA60C8" w14:textId="77777777">
            <w:r w:rsidRPr="006B7B0D">
              <w:t>Medium capacity</w:t>
            </w:r>
          </w:p>
        </w:tc>
        <w:tc>
          <w:tcPr>
            <w:tcW w:w="4026" w:type="dxa"/>
            <w:shd w:val="clear" w:color="auto" w:fill="auto"/>
            <w:vAlign w:val="center"/>
          </w:tcPr>
          <w:p w:rsidRPr="006B7B0D" w:rsidR="006C436C" w:rsidP="006C436C" w:rsidRDefault="006C436C" w14:paraId="581FA8E7" w14:textId="77777777"/>
        </w:tc>
      </w:tr>
      <w:tr w:rsidRPr="006B7B0D" w:rsidR="006C436C" w:rsidTr="006C436C" w14:paraId="17FA048F" w14:textId="77777777">
        <w:trPr>
          <w:trHeight w:val="63"/>
        </w:trPr>
        <w:tc>
          <w:tcPr>
            <w:tcW w:w="893" w:type="dxa"/>
            <w:vAlign w:val="center"/>
          </w:tcPr>
          <w:p w:rsidRPr="006B7B0D" w:rsidR="006C436C" w:rsidP="006C436C" w:rsidRDefault="006C436C" w14:paraId="720B8395" w14:textId="77777777">
            <w:r w:rsidRPr="006B7B0D">
              <w:t>14.5.1.4</w:t>
            </w:r>
          </w:p>
        </w:tc>
        <w:tc>
          <w:tcPr>
            <w:tcW w:w="5537" w:type="dxa"/>
            <w:gridSpan w:val="3"/>
            <w:shd w:val="clear" w:color="auto" w:fill="E2EFD9" w:themeFill="accent6" w:themeFillTint="33"/>
            <w:vAlign w:val="center"/>
          </w:tcPr>
          <w:p w:rsidRPr="006B7B0D" w:rsidR="006C436C" w:rsidP="006C436C" w:rsidRDefault="006C436C" w14:paraId="3EC3D620" w14:textId="77777777">
            <w:r w:rsidRPr="006B7B0D">
              <w:t>High capacity</w:t>
            </w:r>
          </w:p>
        </w:tc>
        <w:tc>
          <w:tcPr>
            <w:tcW w:w="4026" w:type="dxa"/>
            <w:vAlign w:val="center"/>
          </w:tcPr>
          <w:p w:rsidRPr="006B7B0D" w:rsidR="006C436C" w:rsidP="006C436C" w:rsidRDefault="006C436C" w14:paraId="79FA7226" w14:textId="77777777"/>
        </w:tc>
      </w:tr>
      <w:tr w:rsidR="006C436C" w:rsidTr="006C436C" w14:paraId="5949482C" w14:textId="77777777">
        <w:trPr>
          <w:trHeight w:val="984"/>
        </w:trPr>
        <w:tc>
          <w:tcPr>
            <w:tcW w:w="893" w:type="dxa"/>
            <w:vAlign w:val="center"/>
          </w:tcPr>
          <w:p w:rsidRPr="00BA1D39" w:rsidR="006C436C" w:rsidP="006C436C" w:rsidRDefault="006C436C" w14:paraId="6D8D92E0" w14:textId="77777777">
            <w:pPr>
              <w:rPr>
                <w:b/>
                <w:bCs/>
              </w:rPr>
            </w:pPr>
            <w:r w:rsidRPr="00BA1D39">
              <w:rPr>
                <w:b/>
                <w:bCs/>
              </w:rPr>
              <w:t>15</w:t>
            </w:r>
          </w:p>
        </w:tc>
        <w:tc>
          <w:tcPr>
            <w:tcW w:w="9563" w:type="dxa"/>
            <w:gridSpan w:val="4"/>
            <w:shd w:val="clear" w:color="auto" w:fill="DEEAF6" w:themeFill="accent5" w:themeFillTint="33"/>
            <w:vAlign w:val="center"/>
          </w:tcPr>
          <w:p w:rsidR="006C436C" w:rsidP="006C436C" w:rsidRDefault="006C436C" w14:paraId="6B488CAA" w14:textId="77777777">
            <w:r>
              <w:t>If relevant, please provide additional information to clarify the reasoning behind the response to Q14.</w:t>
            </w:r>
          </w:p>
        </w:tc>
      </w:tr>
      <w:tr w:rsidR="006C436C" w:rsidTr="006C436C" w14:paraId="50F2DDFC" w14:textId="77777777">
        <w:trPr>
          <w:trHeight w:val="1020"/>
        </w:trPr>
        <w:tc>
          <w:tcPr>
            <w:tcW w:w="893" w:type="dxa"/>
            <w:vAlign w:val="center"/>
          </w:tcPr>
          <w:p w:rsidR="006C436C" w:rsidP="006C436C" w:rsidRDefault="006C436C" w14:paraId="6B62A7E8" w14:textId="77777777"/>
        </w:tc>
        <w:tc>
          <w:tcPr>
            <w:tcW w:w="9563" w:type="dxa"/>
            <w:gridSpan w:val="4"/>
            <w:shd w:val="clear" w:color="auto" w:fill="auto"/>
            <w:vAlign w:val="center"/>
          </w:tcPr>
          <w:p w:rsidR="006C436C" w:rsidP="006C436C" w:rsidRDefault="006C436C" w14:paraId="42D06D03" w14:textId="77777777"/>
        </w:tc>
      </w:tr>
      <w:tr w:rsidR="006C436C" w:rsidTr="006C436C" w14:paraId="7C1E73C1" w14:textId="77777777">
        <w:trPr>
          <w:trHeight w:val="800"/>
        </w:trPr>
        <w:tc>
          <w:tcPr>
            <w:tcW w:w="893" w:type="dxa"/>
            <w:vAlign w:val="center"/>
          </w:tcPr>
          <w:p w:rsidRPr="00BA1D39" w:rsidR="006C436C" w:rsidP="006C436C" w:rsidRDefault="006C436C" w14:paraId="103AFAD8" w14:textId="77777777">
            <w:pPr>
              <w:rPr>
                <w:b/>
                <w:bCs/>
              </w:rPr>
            </w:pPr>
            <w:r w:rsidRPr="00BA1D39">
              <w:rPr>
                <w:b/>
                <w:bCs/>
              </w:rPr>
              <w:t>16</w:t>
            </w:r>
          </w:p>
        </w:tc>
        <w:tc>
          <w:tcPr>
            <w:tcW w:w="9563" w:type="dxa"/>
            <w:gridSpan w:val="4"/>
            <w:shd w:val="clear" w:color="auto" w:fill="DEEAF6" w:themeFill="accent5" w:themeFillTint="33"/>
            <w:vAlign w:val="center"/>
          </w:tcPr>
          <w:p w:rsidR="006C436C" w:rsidP="006C436C" w:rsidRDefault="006C436C"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6C436C" w:rsidTr="006C436C" w14:paraId="619A4BF8" w14:textId="77777777">
        <w:trPr>
          <w:trHeight w:val="57"/>
        </w:trPr>
        <w:tc>
          <w:tcPr>
            <w:tcW w:w="893" w:type="dxa"/>
            <w:vAlign w:val="center"/>
          </w:tcPr>
          <w:p w:rsidR="006C436C" w:rsidP="006C436C" w:rsidRDefault="006C436C" w14:paraId="374B9AE4" w14:textId="77777777">
            <w:r>
              <w:t>16.1</w:t>
            </w:r>
          </w:p>
        </w:tc>
        <w:tc>
          <w:tcPr>
            <w:tcW w:w="5428" w:type="dxa"/>
            <w:gridSpan w:val="2"/>
            <w:shd w:val="clear" w:color="auto" w:fill="E2EFD9" w:themeFill="accent6" w:themeFillTint="33"/>
            <w:vAlign w:val="center"/>
          </w:tcPr>
          <w:p w:rsidR="006C436C" w:rsidP="006C436C" w:rsidRDefault="006C436C" w14:paraId="6A81E655" w14:textId="77777777">
            <w:r>
              <w:t>Not specified</w:t>
            </w:r>
          </w:p>
        </w:tc>
        <w:tc>
          <w:tcPr>
            <w:tcW w:w="4135" w:type="dxa"/>
            <w:gridSpan w:val="2"/>
            <w:shd w:val="clear" w:color="auto" w:fill="auto"/>
            <w:vAlign w:val="center"/>
          </w:tcPr>
          <w:p w:rsidR="006C436C" w:rsidP="006C436C" w:rsidRDefault="006C436C" w14:paraId="146E2BFD" w14:textId="601BBC05"/>
        </w:tc>
      </w:tr>
      <w:tr w:rsidR="006C436C" w:rsidTr="006C436C" w14:paraId="461D4D38" w14:textId="77777777">
        <w:trPr>
          <w:trHeight w:val="57"/>
        </w:trPr>
        <w:tc>
          <w:tcPr>
            <w:tcW w:w="893" w:type="dxa"/>
            <w:vAlign w:val="center"/>
          </w:tcPr>
          <w:p w:rsidR="006C436C" w:rsidP="006C436C" w:rsidRDefault="006C436C" w14:paraId="776158BC" w14:textId="77777777">
            <w:r>
              <w:t>16.2</w:t>
            </w:r>
          </w:p>
        </w:tc>
        <w:tc>
          <w:tcPr>
            <w:tcW w:w="5428" w:type="dxa"/>
            <w:gridSpan w:val="2"/>
            <w:shd w:val="clear" w:color="auto" w:fill="E2EFD9" w:themeFill="accent6" w:themeFillTint="33"/>
            <w:vAlign w:val="center"/>
          </w:tcPr>
          <w:p w:rsidR="006C436C" w:rsidP="006C436C" w:rsidRDefault="006C436C" w14:paraId="6C9616DC" w14:textId="77777777">
            <w:r>
              <w:t>Yes</w:t>
            </w:r>
          </w:p>
        </w:tc>
        <w:tc>
          <w:tcPr>
            <w:tcW w:w="4135" w:type="dxa"/>
            <w:gridSpan w:val="2"/>
            <w:shd w:val="clear" w:color="auto" w:fill="auto"/>
            <w:vAlign w:val="center"/>
          </w:tcPr>
          <w:p w:rsidR="006C436C" w:rsidP="006C436C" w:rsidRDefault="00C70B0B" w14:paraId="54F7EBC8" w14:textId="56FB2E9C">
            <w:r>
              <w:t>X</w:t>
            </w:r>
          </w:p>
        </w:tc>
      </w:tr>
      <w:tr w:rsidR="006C436C" w:rsidTr="006C436C" w14:paraId="0763562F" w14:textId="77777777">
        <w:trPr>
          <w:trHeight w:val="1267"/>
        </w:trPr>
        <w:tc>
          <w:tcPr>
            <w:tcW w:w="893" w:type="dxa"/>
            <w:vAlign w:val="center"/>
          </w:tcPr>
          <w:p w:rsidRPr="00BA1D39" w:rsidR="006C436C" w:rsidP="006C436C" w:rsidRDefault="006C436C" w14:paraId="6D2836F5" w14:textId="77777777">
            <w:pPr>
              <w:rPr>
                <w:b/>
                <w:bCs/>
              </w:rPr>
            </w:pPr>
            <w:r w:rsidRPr="00BA1D39">
              <w:rPr>
                <w:b/>
                <w:bCs/>
              </w:rPr>
              <w:lastRenderedPageBreak/>
              <w:t>17</w:t>
            </w:r>
          </w:p>
        </w:tc>
        <w:tc>
          <w:tcPr>
            <w:tcW w:w="9563" w:type="dxa"/>
            <w:gridSpan w:val="4"/>
            <w:shd w:val="clear" w:color="auto" w:fill="DEEAF6" w:themeFill="accent5" w:themeFillTint="33"/>
            <w:vAlign w:val="center"/>
          </w:tcPr>
          <w:p w:rsidR="006C436C" w:rsidP="006C436C" w:rsidRDefault="006C436C"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6C436C" w:rsidTr="006C436C" w14:paraId="0F291701" w14:textId="77777777">
        <w:trPr>
          <w:trHeight w:val="1020"/>
        </w:trPr>
        <w:tc>
          <w:tcPr>
            <w:tcW w:w="893" w:type="dxa"/>
            <w:vAlign w:val="center"/>
          </w:tcPr>
          <w:p w:rsidR="006C436C" w:rsidP="006C436C" w:rsidRDefault="006C436C" w14:paraId="08EDF6C9" w14:textId="77777777"/>
        </w:tc>
        <w:tc>
          <w:tcPr>
            <w:tcW w:w="9563" w:type="dxa"/>
            <w:gridSpan w:val="4"/>
            <w:shd w:val="clear" w:color="auto" w:fill="auto"/>
            <w:vAlign w:val="center"/>
          </w:tcPr>
          <w:p w:rsidRPr="008017F9" w:rsidR="006C436C" w:rsidP="006C436C" w:rsidRDefault="00C70B0B" w14:paraId="2C2128DB" w14:textId="4E49B16E">
            <w:pPr>
              <w:keepNext/>
              <w:rPr>
                <w:color w:val="000000" w:themeColor="text1"/>
              </w:rPr>
            </w:pPr>
            <w:r>
              <w:t xml:space="preserve">Annex I establishes mandatory measurement and registration systems at each vent point: operators must install continuous (or statistically representative) flow and composition meters, calculate monthly vented volumes and average daily flow rates, and retain these records on-site for at least one year—making them available to the </w:t>
            </w:r>
            <w:r w:rsidRPr="006C436C">
              <w:t>National Secretariat of Energy</w:t>
            </w:r>
            <w:r>
              <w:t xml:space="preserve"> </w:t>
            </w:r>
            <w:r>
              <w:t xml:space="preserve">or its delegates (Annex I, 6.1.1–6.1.2; 6.2.2–6.2.3). Furthermore, Articles 4 and 6 require all venting (and any exception cases) to be reported semi-annually—by 31 May and 30 November—to the </w:t>
            </w:r>
            <w:r w:rsidRPr="00BF5546" w:rsidR="00BF5546">
              <w:t>Undersecretary of Fuels</w:t>
            </w:r>
            <w:r>
              <w:t>, ensuring periodic oversight and transparency of methane emissions (Art. 4; Art. 6)</w:t>
            </w:r>
            <w:r w:rsidR="00BF5546">
              <w:t>.</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1A00C382"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1A00C382"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1A00C382"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BF5546" w14:paraId="7C20DA9F" w14:textId="7C0F3FDD">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1A00C382"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BF5546" w14:paraId="780D49EB" w14:textId="70120BD3">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1A00C382"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BF5546" w14:paraId="022FECD4" w14:textId="7F5C984E">
            <w:pPr>
              <w:rPr>
                <w:rFonts w:ascii="Calibri" w:hAnsi="Calibri" w:cs="Calibri"/>
              </w:rPr>
            </w:pPr>
            <w:r>
              <w:rPr>
                <w:rFonts w:ascii="Calibri" w:hAnsi="Calibri" w:cs="Calibri"/>
              </w:rPr>
              <w:t>X</w:t>
            </w:r>
          </w:p>
        </w:tc>
      </w:tr>
      <w:tr w:rsidRPr="00CF2E7C" w:rsidR="002F0752" w:rsidTr="1A00C382"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77777777">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BF5546" w14:paraId="6274DF16" w14:textId="1E4BF5E1">
            <w:pPr>
              <w:rPr>
                <w:rFonts w:ascii="Calibri" w:hAnsi="Calibri" w:cs="Calibri"/>
              </w:rPr>
            </w:pPr>
            <w:r>
              <w:rPr>
                <w:rFonts w:ascii="Calibri" w:hAnsi="Calibri" w:cs="Calibri"/>
              </w:rPr>
              <w:t>X</w:t>
            </w:r>
          </w:p>
        </w:tc>
      </w:tr>
      <w:tr w:rsidRPr="00CF2E7C" w:rsidR="002F0752" w:rsidTr="1A00C382"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BF5546" w14:paraId="2A71BA61" w14:textId="632470DC">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1A00C382"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BF5546" w14:paraId="4C911DE4" w14:textId="080A83A3">
            <w:pPr>
              <w:rPr>
                <w:rFonts w:ascii="Calibri" w:hAnsi="Calibri" w:cs="Calibri"/>
              </w:rPr>
            </w:pPr>
            <w:r>
              <w:rPr>
                <w:rFonts w:ascii="Calibri" w:hAnsi="Calibri" w:cs="Calibri"/>
              </w:rPr>
              <w:t>X</w:t>
            </w:r>
          </w:p>
        </w:tc>
      </w:tr>
      <w:tr w:rsidRPr="00CF2E7C" w:rsidR="002F0752" w:rsidTr="1A00C382"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BF5546" w14:paraId="77ADA4C2" w14:textId="1668C448">
            <w:pPr>
              <w:rPr>
                <w:rFonts w:ascii="Calibri" w:hAnsi="Calibri" w:cs="Calibri"/>
              </w:rPr>
            </w:pPr>
            <w:r>
              <w:rPr>
                <w:rFonts w:ascii="Calibri" w:hAnsi="Calibri" w:cs="Calibri"/>
              </w:rPr>
              <w:t>X</w:t>
            </w:r>
          </w:p>
        </w:tc>
      </w:tr>
      <w:tr w:rsidRPr="00CF2E7C" w:rsidR="002F0752" w:rsidTr="1A00C382"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BF5546" w14:paraId="5D40C8F3" w14:textId="4C3EBD3F">
            <w:pPr>
              <w:rPr>
                <w:rFonts w:ascii="Calibri" w:hAnsi="Calibri" w:cs="Calibri"/>
              </w:rPr>
            </w:pPr>
            <w:r>
              <w:rPr>
                <w:rFonts w:ascii="Calibri" w:hAnsi="Calibri" w:cs="Calibri"/>
              </w:rPr>
              <w:t>X</w:t>
            </w:r>
          </w:p>
        </w:tc>
      </w:tr>
      <w:tr w:rsidRPr="00CF2E7C" w:rsidR="002F0752" w:rsidTr="1A00C382"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BF5546" w14:paraId="4880370C" w14:textId="1DEEF17B">
            <w:pPr>
              <w:rPr>
                <w:rFonts w:ascii="Calibri" w:hAnsi="Calibri" w:cs="Calibri"/>
              </w:rPr>
            </w:pPr>
            <w:r>
              <w:rPr>
                <w:rFonts w:ascii="Calibri" w:hAnsi="Calibri" w:cs="Calibri"/>
              </w:rPr>
              <w:t>X</w:t>
            </w:r>
          </w:p>
        </w:tc>
      </w:tr>
      <w:tr w:rsidRPr="00CF2E7C" w:rsidR="002F0752" w:rsidTr="1A00C382"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BF5546" w14:paraId="7F217E14" w14:textId="72B2BC1F">
            <w:pPr>
              <w:rPr>
                <w:rFonts w:ascii="Calibri" w:hAnsi="Calibri" w:cs="Calibri"/>
              </w:rPr>
            </w:pPr>
            <w:r>
              <w:rPr>
                <w:rFonts w:ascii="Calibri" w:hAnsi="Calibri" w:cs="Calibri"/>
              </w:rPr>
              <w:t>X</w:t>
            </w:r>
          </w:p>
        </w:tc>
      </w:tr>
      <w:tr w:rsidRPr="00CF2E7C" w:rsidR="002F0752" w:rsidTr="1A00C382"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BF5546" w14:paraId="13076D97" w14:textId="4DE7D331">
            <w:pPr>
              <w:rPr>
                <w:rFonts w:ascii="Calibri" w:hAnsi="Calibri" w:cs="Calibri"/>
              </w:rPr>
            </w:pPr>
            <w:r>
              <w:rPr>
                <w:rFonts w:ascii="Calibri" w:hAnsi="Calibri" w:cs="Calibri"/>
              </w:rPr>
              <w:t>X</w:t>
            </w:r>
          </w:p>
        </w:tc>
      </w:tr>
      <w:tr w:rsidRPr="00CF2E7C" w:rsidR="002F0752" w:rsidTr="1A00C382"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BF5546" w14:paraId="0DE8CA67" w14:textId="519DE839">
            <w:pPr>
              <w:rPr>
                <w:rFonts w:ascii="Calibri" w:hAnsi="Calibri" w:cs="Calibri"/>
              </w:rPr>
            </w:pPr>
            <w:r>
              <w:rPr>
                <w:rFonts w:ascii="Calibri" w:hAnsi="Calibri" w:cs="Calibri"/>
              </w:rPr>
              <w:t>X</w:t>
            </w:r>
          </w:p>
        </w:tc>
      </w:tr>
      <w:tr w:rsidRPr="00CF2E7C" w:rsidR="002F0752" w:rsidTr="1A00C382"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1A00C382"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1A00C382"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1A00C382"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1A00C382"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1A00C382"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1A00C382"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1A00C382"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1A00C382"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1A00C382"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1A00C382"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1A00C382"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1A00C382"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1A00C382"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1A00C382"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1A00C382"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746391" w14:paraId="4926C020" w14:textId="07E09E76">
            <w:pPr>
              <w:rPr>
                <w:rFonts w:ascii="Calibri" w:hAnsi="Calibri" w:cs="Calibri"/>
              </w:rPr>
            </w:pPr>
            <w:r>
              <w:rPr>
                <w:rFonts w:ascii="Calibri" w:hAnsi="Calibri" w:cs="Calibri"/>
              </w:rPr>
              <w:t>X</w:t>
            </w:r>
          </w:p>
        </w:tc>
      </w:tr>
      <w:tr w:rsidRPr="00CF2E7C" w:rsidR="002F0752" w:rsidTr="1A00C382"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746391" w14:paraId="29F72389" w14:textId="60005598">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1A00C382"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746391" w14:paraId="4D2CB852" w14:textId="4F2BBA1B">
            <w:pPr>
              <w:rPr>
                <w:rFonts w:ascii="Calibri" w:hAnsi="Calibri" w:cs="Calibri"/>
              </w:rPr>
            </w:pPr>
            <w:r>
              <w:rPr>
                <w:rFonts w:ascii="Calibri" w:hAnsi="Calibri" w:cs="Calibri"/>
              </w:rPr>
              <w:t>X</w:t>
            </w:r>
          </w:p>
        </w:tc>
      </w:tr>
      <w:tr w:rsidRPr="00CF2E7C" w:rsidR="002F0752" w:rsidTr="1A00C382"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746391" w14:paraId="6EAFCDBE" w14:textId="5B8F8236">
            <w:pPr>
              <w:rPr>
                <w:rFonts w:ascii="Calibri" w:hAnsi="Calibri" w:cs="Calibri"/>
              </w:rPr>
            </w:pPr>
            <w:r>
              <w:rPr>
                <w:rFonts w:ascii="Calibri" w:hAnsi="Calibri" w:cs="Calibri"/>
              </w:rPr>
              <w:t>X</w:t>
            </w:r>
          </w:p>
        </w:tc>
      </w:tr>
      <w:tr w:rsidRPr="00CF2E7C" w:rsidR="002F0752" w:rsidTr="1A00C382"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746391" w14:paraId="0965DE6F" w14:textId="2B833ABE">
            <w:pPr>
              <w:rPr>
                <w:rFonts w:ascii="Calibri" w:hAnsi="Calibri" w:cs="Calibri"/>
              </w:rPr>
            </w:pPr>
            <w:r>
              <w:rPr>
                <w:rFonts w:ascii="Calibri" w:hAnsi="Calibri" w:cs="Calibri"/>
              </w:rPr>
              <w:t>X</w:t>
            </w:r>
          </w:p>
        </w:tc>
      </w:tr>
      <w:tr w:rsidRPr="00CF2E7C" w:rsidR="002F0752" w:rsidTr="1A00C382"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746391" w14:paraId="20E8230A" w14:textId="64715ECB">
            <w:pPr>
              <w:rPr>
                <w:rFonts w:ascii="Calibri" w:hAnsi="Calibri" w:cs="Calibri"/>
              </w:rPr>
            </w:pPr>
            <w:r>
              <w:rPr>
                <w:rFonts w:ascii="Calibri" w:hAnsi="Calibri" w:cs="Calibri"/>
              </w:rPr>
              <w:t>X</w:t>
            </w:r>
          </w:p>
        </w:tc>
      </w:tr>
      <w:tr w:rsidRPr="00CF2E7C" w:rsidR="002F0752" w:rsidTr="1A00C382"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746391" w14:paraId="115017E4" w14:textId="6C4E6E6E">
            <w:pPr>
              <w:rPr>
                <w:rFonts w:ascii="Calibri" w:hAnsi="Calibri" w:cs="Calibri"/>
              </w:rPr>
            </w:pPr>
            <w:r>
              <w:rPr>
                <w:rFonts w:ascii="Calibri" w:hAnsi="Calibri" w:cs="Calibri"/>
              </w:rPr>
              <w:t>X</w:t>
            </w:r>
          </w:p>
        </w:tc>
      </w:tr>
      <w:tr w:rsidRPr="00CF2E7C" w:rsidR="002F0752" w:rsidTr="1A00C382"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746391" w14:paraId="2557F8D6" w14:textId="17EF6641">
            <w:pPr>
              <w:rPr>
                <w:rFonts w:ascii="Calibri" w:hAnsi="Calibri" w:cs="Calibri"/>
              </w:rPr>
            </w:pPr>
            <w:r>
              <w:rPr>
                <w:rFonts w:ascii="Calibri" w:hAnsi="Calibri" w:cs="Calibri"/>
              </w:rPr>
              <w:t>X</w:t>
            </w:r>
          </w:p>
        </w:tc>
      </w:tr>
      <w:tr w:rsidRPr="00CF2E7C" w:rsidR="002F0752" w:rsidTr="1A00C382"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746391" w14:paraId="470A8AA2" w14:textId="2E19A551">
            <w:pPr>
              <w:rPr>
                <w:rFonts w:ascii="Calibri" w:hAnsi="Calibri" w:cs="Calibri"/>
              </w:rPr>
            </w:pPr>
            <w:r>
              <w:rPr>
                <w:rFonts w:ascii="Calibri" w:hAnsi="Calibri" w:cs="Calibri"/>
              </w:rPr>
              <w:t>X</w:t>
            </w:r>
          </w:p>
        </w:tc>
      </w:tr>
      <w:tr w:rsidRPr="00CF2E7C" w:rsidR="002F0752" w:rsidTr="1A00C382"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746391" w14:paraId="26AE5AF5" w14:textId="6343762E">
            <w:pPr>
              <w:rPr>
                <w:rFonts w:ascii="Calibri" w:hAnsi="Calibri" w:cs="Calibri"/>
              </w:rPr>
            </w:pPr>
            <w:r>
              <w:rPr>
                <w:rFonts w:ascii="Calibri" w:hAnsi="Calibri" w:cs="Calibri"/>
              </w:rPr>
              <w:t>X</w:t>
            </w:r>
          </w:p>
        </w:tc>
      </w:tr>
      <w:tr w:rsidRPr="00CF2E7C" w:rsidR="002F0752" w:rsidTr="1A00C382"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746391" w14:paraId="0FD0E0AD" w14:textId="28E7EFC4">
            <w:pPr>
              <w:rPr>
                <w:rFonts w:ascii="Calibri" w:hAnsi="Calibri" w:cs="Calibri"/>
              </w:rPr>
            </w:pPr>
            <w:r>
              <w:rPr>
                <w:rFonts w:ascii="Calibri" w:hAnsi="Calibri" w:cs="Calibri"/>
              </w:rPr>
              <w:t>X</w:t>
            </w:r>
          </w:p>
        </w:tc>
      </w:tr>
      <w:tr w:rsidRPr="00CF2E7C" w:rsidR="002F0752" w:rsidTr="1A00C382"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746391" w14:paraId="529888B7" w14:textId="64E5F5C9">
            <w:pPr>
              <w:rPr>
                <w:rFonts w:ascii="Calibri" w:hAnsi="Calibri" w:cs="Calibri"/>
              </w:rPr>
            </w:pPr>
            <w:r>
              <w:rPr>
                <w:rFonts w:ascii="Calibri" w:hAnsi="Calibri" w:cs="Calibri"/>
              </w:rPr>
              <w:t>X</w:t>
            </w:r>
          </w:p>
        </w:tc>
      </w:tr>
      <w:tr w:rsidRPr="00CF2E7C" w:rsidR="002F0752" w:rsidTr="1A00C382"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746391" w14:paraId="19E03FB1" w14:textId="65131A13">
            <w:pPr>
              <w:rPr>
                <w:rFonts w:ascii="Calibri" w:hAnsi="Calibri" w:cs="Calibri"/>
              </w:rPr>
            </w:pPr>
            <w:r>
              <w:rPr>
                <w:rFonts w:ascii="Calibri" w:hAnsi="Calibri" w:cs="Calibri"/>
              </w:rPr>
              <w:t>X</w:t>
            </w:r>
          </w:p>
        </w:tc>
      </w:tr>
      <w:tr w:rsidRPr="00CF2E7C" w:rsidR="002F0752" w:rsidTr="1A00C382"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746391" w14:paraId="75B2005F" w14:textId="28DC46FC">
            <w:pPr>
              <w:rPr>
                <w:rFonts w:ascii="Calibri" w:hAnsi="Calibri" w:cs="Calibri"/>
              </w:rPr>
            </w:pPr>
            <w:r>
              <w:rPr>
                <w:rFonts w:ascii="Calibri" w:hAnsi="Calibri" w:cs="Calibri"/>
              </w:rPr>
              <w:t>X</w:t>
            </w:r>
          </w:p>
        </w:tc>
      </w:tr>
      <w:tr w:rsidRPr="00CF2E7C" w:rsidR="002F0752" w:rsidTr="1A00C382"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746391" w14:paraId="7ABEEE82" w14:textId="2AB73786">
            <w:pPr>
              <w:rPr>
                <w:rFonts w:ascii="Calibri" w:hAnsi="Calibri" w:cs="Calibri"/>
              </w:rPr>
            </w:pPr>
            <w:r>
              <w:rPr>
                <w:rFonts w:ascii="Calibri" w:hAnsi="Calibri" w:cs="Calibri"/>
              </w:rPr>
              <w:t>X</w:t>
            </w:r>
          </w:p>
        </w:tc>
      </w:tr>
      <w:tr w:rsidRPr="00CF2E7C" w:rsidR="002F0752" w:rsidTr="1A00C382"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746391" w14:paraId="7C610354" w14:textId="33038FFA">
            <w:pPr>
              <w:rPr>
                <w:rFonts w:ascii="Calibri" w:hAnsi="Calibri" w:cs="Calibri"/>
              </w:rPr>
            </w:pPr>
            <w:r>
              <w:rPr>
                <w:rFonts w:ascii="Calibri" w:hAnsi="Calibri" w:cs="Calibri"/>
              </w:rPr>
              <w:t>X</w:t>
            </w:r>
          </w:p>
        </w:tc>
      </w:tr>
      <w:tr w:rsidRPr="00CF2E7C" w:rsidR="002F0752" w:rsidTr="1A00C382"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746391" w14:paraId="1E72B1C5" w14:textId="6D42B416">
            <w:pPr>
              <w:rPr>
                <w:rFonts w:ascii="Calibri" w:hAnsi="Calibri" w:cs="Calibri"/>
              </w:rPr>
            </w:pPr>
            <w:r>
              <w:rPr>
                <w:rFonts w:ascii="Calibri" w:hAnsi="Calibri" w:cs="Calibri"/>
              </w:rPr>
              <w:t>X</w:t>
            </w:r>
          </w:p>
        </w:tc>
      </w:tr>
      <w:tr w:rsidRPr="00CF2E7C" w:rsidR="002F0752" w:rsidTr="1A00C382"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746391" w14:paraId="55B4EF23" w14:textId="259C0398">
            <w:pPr>
              <w:rPr>
                <w:rFonts w:ascii="Calibri" w:hAnsi="Calibri" w:cs="Calibri"/>
              </w:rPr>
            </w:pPr>
            <w:r>
              <w:rPr>
                <w:rFonts w:ascii="Calibri" w:hAnsi="Calibri" w:cs="Calibri"/>
              </w:rPr>
              <w:t>X</w:t>
            </w:r>
          </w:p>
        </w:tc>
      </w:tr>
      <w:tr w:rsidRPr="00CF2E7C" w:rsidR="002F0752" w:rsidTr="1A00C382"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746391" w14:paraId="1C450C54" w14:textId="51D9D104">
            <w:pPr>
              <w:rPr>
                <w:rFonts w:ascii="Calibri" w:hAnsi="Calibri" w:cs="Calibri"/>
              </w:rPr>
            </w:pPr>
            <w:r>
              <w:rPr>
                <w:rFonts w:ascii="Calibri" w:hAnsi="Calibri" w:cs="Calibri"/>
              </w:rPr>
              <w:t>X</w:t>
            </w:r>
          </w:p>
        </w:tc>
      </w:tr>
      <w:tr w:rsidRPr="00CF2E7C" w:rsidR="002F0752" w:rsidTr="1A00C382"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746391" w14:paraId="6785EB79" w14:textId="2C346F48">
            <w:pPr>
              <w:rPr>
                <w:rFonts w:ascii="Calibri" w:hAnsi="Calibri" w:cs="Calibri"/>
              </w:rPr>
            </w:pPr>
            <w:r>
              <w:rPr>
                <w:rFonts w:ascii="Calibri" w:hAnsi="Calibri" w:cs="Calibri"/>
              </w:rPr>
              <w:t>X</w:t>
            </w:r>
          </w:p>
        </w:tc>
      </w:tr>
      <w:tr w:rsidRPr="00CF2E7C" w:rsidR="002F0752" w:rsidTr="1A00C382"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746391" w14:paraId="4BF53E2D" w14:textId="729DD50D">
            <w:pPr>
              <w:rPr>
                <w:rFonts w:ascii="Calibri" w:hAnsi="Calibri" w:cs="Calibri"/>
              </w:rPr>
            </w:pPr>
            <w:r>
              <w:rPr>
                <w:rFonts w:ascii="Calibri" w:hAnsi="Calibri" w:cs="Calibri"/>
              </w:rPr>
              <w:t>X</w:t>
            </w:r>
          </w:p>
        </w:tc>
      </w:tr>
      <w:tr w:rsidRPr="00CF2E7C" w:rsidR="002F0752" w:rsidTr="1A00C382"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1A00C382"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1A00C382"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1A00C382"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1A00C382"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746391" w14:paraId="4F753F56" w14:textId="0C1828AC">
            <w:pPr>
              <w:rPr>
                <w:rFonts w:ascii="Calibri" w:hAnsi="Calibri" w:cs="Calibri"/>
              </w:rPr>
            </w:pPr>
            <w:r>
              <w:t xml:space="preserve">All upstream hydrocarbon concession-holders—whether private, publicly traded or state-owned companies—are equally subject to the venting limits, flaring requirements and reporting obligations under </w:t>
            </w:r>
            <w:r>
              <w:t>the policy tool</w:t>
            </w:r>
            <w:r>
              <w:t>. There is no differentiation in duties or thresholds based on corporate form; the rule applies uniformly to all entities holding exploration or production concessions in the oil and gas sector.</w:t>
            </w:r>
          </w:p>
        </w:tc>
      </w:tr>
      <w:tr w:rsidRPr="00CF2E7C" w:rsidR="002F0752" w:rsidTr="1A00C382"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1A00C382"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1A00C382"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1A00C382"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EB7FED" w:rsidR="002F0752" w:rsidTr="1A00C382"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1A00C382"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1A00C382"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1A00C382"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1A00C382"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1A00C382"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E91EEC" w14:paraId="4367B187" w14:textId="4E770246">
            <w:pPr>
              <w:rPr>
                <w:rFonts w:ascii="Calibri" w:hAnsi="Calibri" w:cs="Calibri"/>
              </w:rPr>
            </w:pPr>
            <w:r>
              <w:rPr>
                <w:rFonts w:ascii="Calibri" w:hAnsi="Calibri" w:cs="Calibri"/>
              </w:rPr>
              <w:t>X</w:t>
            </w:r>
          </w:p>
        </w:tc>
      </w:tr>
      <w:tr w:rsidRPr="00CF2E7C" w:rsidR="002F0752" w:rsidTr="1A00C382"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1A00C382"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1A00C382"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A00C382"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1A00C382"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1A00C382"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6A286B" w14:paraId="3300F2CC" w14:textId="4D2833EC">
            <w:pPr>
              <w:rPr>
                <w:rFonts w:ascii="Calibri" w:hAnsi="Calibri" w:cs="Calibri"/>
              </w:rPr>
            </w:pPr>
            <w:r>
              <w:rPr>
                <w:rFonts w:ascii="Calibri" w:hAnsi="Calibri" w:cs="Calibri"/>
              </w:rPr>
              <w:t>X</w:t>
            </w:r>
          </w:p>
        </w:tc>
      </w:tr>
      <w:tr w:rsidRPr="00CF2E7C" w:rsidR="002F0752" w:rsidTr="1A00C382"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780D54" w14:paraId="462BA826" w14:textId="10B3DA5B">
            <w:pPr>
              <w:rPr>
                <w:rFonts w:ascii="Calibri" w:hAnsi="Calibri" w:cs="Calibri"/>
              </w:rPr>
            </w:pPr>
            <w:r>
              <w:rPr>
                <w:rFonts w:ascii="Calibri" w:hAnsi="Calibri" w:cs="Calibri"/>
              </w:rPr>
              <w:t>X</w:t>
            </w:r>
          </w:p>
        </w:tc>
      </w:tr>
      <w:tr w:rsidRPr="00CF2E7C" w:rsidR="002F0752" w:rsidTr="1A00C382"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1A00C382"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1A00C382"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1A00C382"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1A00C382"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1A00C382"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1A00C382"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1A00C382"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780D54" w14:paraId="0F451C37" w14:textId="5ECC84F9">
            <w:pPr>
              <w:rPr>
                <w:rFonts w:ascii="Calibri" w:hAnsi="Calibri" w:cs="Calibri"/>
              </w:rPr>
            </w:pPr>
            <w:r>
              <w:rPr>
                <w:rFonts w:ascii="Calibri" w:hAnsi="Calibri" w:cs="Calibri"/>
              </w:rPr>
              <w:t>X</w:t>
            </w:r>
          </w:p>
        </w:tc>
      </w:tr>
      <w:tr w:rsidRPr="00CF2E7C" w:rsidR="002F0752" w:rsidTr="1A00C382"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1A00C382"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002F0752" w:rsidP="00CF2E7C" w:rsidRDefault="00780D54" w14:paraId="0A9658DB" w14:textId="5EA391C7">
            <w:r>
              <w:t>Failure to submit the required semi-annual reports on time “will be sufficient cause for automatic expiration of the corresponding exploration or production authorization” (Art. 9.2)</w:t>
            </w:r>
          </w:p>
          <w:p w:rsidR="00780D54" w:rsidP="00CF2E7C" w:rsidRDefault="00780D54" w14:paraId="06459D5E" w14:textId="77777777">
            <w:r>
              <w:t xml:space="preserve">The </w:t>
            </w:r>
            <w:r w:rsidRPr="00902A29" w:rsidR="00902A29">
              <w:t>National Energy Secretariat</w:t>
            </w:r>
            <w:r w:rsidRPr="00902A29" w:rsidR="00902A29">
              <w:t xml:space="preserve"> </w:t>
            </w:r>
            <w:r>
              <w:t>may order the temporary or indefinite closure of any well found in breach of the venting limits, “which shall remain closed until the exception is granted or the non-compliant condition is corrected” (Art. 9.3)</w:t>
            </w:r>
          </w:p>
          <w:p w:rsidRPr="00CF2E7C" w:rsidR="00902A29" w:rsidP="00CF2E7C" w:rsidRDefault="00902A29" w14:paraId="447AA35B" w14:textId="6129202E">
            <w:pPr>
              <w:rPr>
                <w:rFonts w:ascii="Calibri" w:hAnsi="Calibri" w:cs="Calibri"/>
              </w:rPr>
            </w:pPr>
            <w:r>
              <w:t xml:space="preserve">Any breach of Resolution 143/98 also “renders the concessionaire or permit holder liable to the sanctions imposed in Title VII of Law 17.319, including the </w:t>
            </w:r>
            <w:proofErr w:type="spellStart"/>
            <w:r>
              <w:t>Secretaría’s</w:t>
            </w:r>
            <w:proofErr w:type="spellEnd"/>
            <w:r>
              <w:t xml:space="preserve"> request for cancellation of the concession or exploration permit under Art. 80(c) and (d) of that Law” (Art. </w:t>
            </w:r>
            <w:r>
              <w:lastRenderedPageBreak/>
              <w:t>9.4)</w:t>
            </w:r>
            <w:r w:rsidR="00D024BC">
              <w:t xml:space="preserve"> – </w:t>
            </w:r>
            <w:proofErr w:type="spellStart"/>
            <w:r w:rsidR="00D024BC">
              <w:t xml:space="preserve">i.e.: </w:t>
            </w:r>
            <w:r w:rsidR="00D024BC">
              <w:t>fin</w:t>
            </w:r>
            <w:proofErr w:type="spellEnd"/>
            <w:r w:rsidR="00D024BC">
              <w:t xml:space="preserve">es depending on the severity and impact of the breach, recoverable by the operator within </w:t>
            </w:r>
            <w:r w:rsidR="00D024BC">
              <w:t>10</w:t>
            </w:r>
            <w:r w:rsidR="00D024BC">
              <w:t xml:space="preserve"> days via appeal to the competent court</w:t>
            </w:r>
            <w:r w:rsidR="00727C91">
              <w:t>; d</w:t>
            </w:r>
            <w:r w:rsidR="00727C91">
              <w:t>eclaration of nullity or expiration of the concession</w:t>
            </w:r>
            <w:r w:rsidR="00F90228">
              <w:t xml:space="preserve">; </w:t>
            </w:r>
            <w:r w:rsidR="00F90228">
              <w:t>cancellation of the concession or exploration permit</w:t>
            </w:r>
            <w:r w:rsidR="00F90228">
              <w:t>.</w:t>
            </w:r>
          </w:p>
        </w:tc>
      </w:tr>
      <w:tr w:rsidRPr="00CF2E7C" w:rsidR="002F0752" w:rsidTr="1A00C382"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1A00C382"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2D30075A">
            <w:pPr>
              <w:rPr>
                <w:rFonts w:ascii="Calibri" w:hAnsi="Calibri" w:cs="Calibri"/>
              </w:rPr>
            </w:pPr>
          </w:p>
        </w:tc>
      </w:tr>
      <w:tr w:rsidRPr="00CF2E7C" w:rsidR="002F0752" w:rsidTr="1A00C382"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1A00C382"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1A00C382"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1A00C382"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1A00C382"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F90228" w14:paraId="40A5EE0A" w14:textId="4AF4D22E" w14:noSpellErr="1">
            <w:pPr>
              <w:rPr>
                <w:rFonts w:ascii="Calibri" w:hAnsi="Calibri" w:cs="Calibri"/>
              </w:rPr>
            </w:pPr>
            <w:r w:rsidRPr="1A00C382" w:rsidR="00F90228">
              <w:rPr>
                <w:rFonts w:ascii="Calibri" w:hAnsi="Calibri" w:cs="Calibri"/>
              </w:rPr>
              <w:t>X</w:t>
            </w:r>
          </w:p>
        </w:tc>
      </w:tr>
      <w:tr w:rsidRPr="00CF2E7C" w:rsidR="002F0752" w:rsidTr="1A00C382"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1A00C382"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1A00C382"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1A00C382"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1A00C382"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3D6251" w14:paraId="261CD08A" w14:textId="192A4755" w14:noSpellErr="1">
            <w:pPr>
              <w:rPr>
                <w:rFonts w:ascii="Calibri" w:hAnsi="Calibri" w:cs="Calibri"/>
              </w:rPr>
            </w:pPr>
            <w:r w:rsidRPr="1A00C382" w:rsidR="003D6251">
              <w:rPr>
                <w:rFonts w:ascii="Calibri" w:hAnsi="Calibri" w:cs="Calibri"/>
              </w:rPr>
              <w:t>X</w:t>
            </w:r>
          </w:p>
        </w:tc>
      </w:tr>
      <w:tr w:rsidRPr="00CF2E7C" w:rsidR="002F0752" w:rsidTr="1A00C382"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1A00C382"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1A00C382"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8"/>
      <w:r>
        <w:rPr>
          <w:rFonts w:eastAsia="Arial"/>
        </w:rPr>
        <w:t xml:space="preserve">Section 6.2: </w:t>
      </w:r>
      <w:r w:rsidRPr="26567C6B">
        <w:rPr>
          <w:rFonts w:eastAsia="Arial"/>
        </w:rPr>
        <w:t>National targets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3D6251" w14:paraId="437547AD" w14:textId="2C26818F">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9"/>
      <w:r>
        <w:rPr>
          <w:rFonts w:eastAsia="Arial"/>
        </w:rPr>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6251" w14:paraId="376851D2" w14:textId="054C577E">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6251" w14:paraId="03D8CEB8" w14:textId="5CC52515">
            <w:pPr>
              <w:rPr>
                <w:rFonts w:ascii="Calibri" w:hAnsi="Calibri" w:cs="Calibri"/>
              </w:rPr>
            </w:pPr>
            <w:r>
              <w:rPr>
                <w:rFonts w:ascii="Calibri" w:hAnsi="Calibri" w:cs="Calibri"/>
              </w:rPr>
              <w:t>X</w:t>
            </w: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6251" w14:paraId="25A44A1F" w14:textId="122C8C32">
            <w:pPr>
              <w:rPr>
                <w:rFonts w:ascii="Calibri" w:hAnsi="Calibri" w:cs="Calibri"/>
              </w:rPr>
            </w:pPr>
            <w:r>
              <w:rPr>
                <w:rFonts w:ascii="Calibri" w:hAnsi="Calibri" w:cs="Calibri"/>
              </w:rPr>
              <w:t>X</w:t>
            </w: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6251" w14:paraId="05426709" w14:textId="520B0D6A">
            <w:pPr>
              <w:rPr>
                <w:rFonts w:ascii="Calibri" w:hAnsi="Calibri" w:cs="Calibri"/>
              </w:rPr>
            </w:pPr>
            <w:r>
              <w:rPr>
                <w:rFonts w:ascii="Calibri" w:hAnsi="Calibri" w:cs="Calibri"/>
              </w:rPr>
              <w:t>X</w:t>
            </w: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D6251" w14:paraId="000D030B" w14:textId="7753AF31">
            <w:pPr>
              <w:rPr>
                <w:rFonts w:ascii="Calibri" w:hAnsi="Calibri" w:cs="Calibri"/>
              </w:rPr>
            </w:pPr>
            <w:r>
              <w:rPr>
                <w:rFonts w:ascii="Calibri" w:hAnsi="Calibri" w:cs="Calibri"/>
              </w:rPr>
              <w:t>X</w:t>
            </w: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60"/>
      <w:r>
        <w:rPr>
          <w:rFonts w:eastAsia="Arial"/>
        </w:rPr>
        <w:t xml:space="preserve">Section 6.4: </w:t>
      </w:r>
      <w:r w:rsidRPr="26567C6B">
        <w:rPr>
          <w:rFonts w:eastAsia="Arial"/>
        </w:rPr>
        <w:t>Source-specific rules</w:t>
      </w:r>
      <w:bookmarkEnd w:id="60"/>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3D6251" w14:paraId="56A8B411" w14:textId="56DFCA3D">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61"/>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C462A8" w14:paraId="1196BE36" w14:textId="1EDA9EC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C462A8" w14:paraId="40161F5A" w14:textId="583A69C5">
            <w:pPr>
              <w:rPr>
                <w:rFonts w:ascii="Calibri" w:hAnsi="Calibri" w:eastAsia="Calibri" w:cs="Calibri"/>
                <w:color w:val="000000" w:themeColor="text1"/>
              </w:rPr>
            </w:pPr>
            <w:r>
              <w:rPr>
                <w:rFonts w:ascii="Calibri" w:hAnsi="Calibri" w:eastAsia="Calibri" w:cs="Calibri"/>
                <w:color w:val="000000" w:themeColor="text1"/>
              </w:rPr>
              <w:t>The policy tool</w:t>
            </w:r>
            <w:r w:rsidRPr="00C462A8">
              <w:rPr>
                <w:rFonts w:ascii="Calibri" w:hAnsi="Calibri" w:eastAsia="Calibri" w:cs="Calibri"/>
                <w:color w:val="000000" w:themeColor="text1"/>
              </w:rPr>
              <w:t xml:space="preserve"> requires the installation of continuous (or statistically representative) flow and composition metering systems at every vent point, along with standardized calculation procedures for monthly vented volume and average daily flow rate. It specifies calibration and maintenance routines for these meters, mandates on-site retention of raw measurement data for at least one year, and obliges operators to follow the measurement methodologies set out in Annex I, sections 6.1.1–6.1.2 and 6.2.2–6.2.3</w:t>
            </w:r>
            <w:r>
              <w:rPr>
                <w:rFonts w:ascii="Calibri" w:hAnsi="Calibri" w:eastAsia="Calibri" w:cs="Calibri"/>
                <w:color w:val="000000" w:themeColor="text1"/>
              </w:rPr>
              <w:t>.</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07FA58B1" w14:textId="53F87D1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36CD030C" w14:textId="7EE2A82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1DFFB1C7" w14:textId="5858C13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18AEA381" w14:textId="5FFA5DD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14F5C172" w14:textId="22EEAD5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C462A8" w14:paraId="30712F60" w14:textId="397BB65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C462A8" w14:paraId="4D92B459" w14:textId="2B3CCFE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C462A8" w14:paraId="75BABCB8" w14:textId="57013346">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C462A8" w14:paraId="7EA03D20" w14:textId="6418FA8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C462A8" w14:paraId="748E50D1" w14:textId="2D4F7DF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C462A8" w14:paraId="4897E488" w14:textId="5DA0F2D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B55E01" w14:paraId="7D506ACD" w14:textId="132B0BE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B55E01" w14:paraId="5D85688B" w14:textId="757588B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B55E01" w14:paraId="1EBEDA30" w14:textId="3909E95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B55E01" w14:paraId="30DC7ABF" w14:textId="4C49457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B55E01" w14:paraId="52EDD71D" w14:textId="31FA82B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B55E01" w14:paraId="63D17F82" w14:textId="72750E2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B55E01" w14:paraId="68605C5A" w14:textId="0FABE08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375F5" w14:paraId="3C18BE44" w14:textId="1C4A4A7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375F5" w14:paraId="6EA8E263" w14:textId="487BCE3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375F5" w14:paraId="218A19C6" w14:textId="50A363E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375F5" w14:paraId="6AA69BEE" w14:textId="1A5E6C5B">
            <w:pPr>
              <w:rPr>
                <w:rFonts w:ascii="Calibri" w:hAnsi="Calibri" w:eastAsia="Calibri" w:cs="Calibri"/>
                <w:color w:val="000000" w:themeColor="text1"/>
              </w:rPr>
            </w:pPr>
            <w:r w:rsidRPr="002375F5">
              <w:rPr>
                <w:rFonts w:ascii="Calibri" w:hAnsi="Calibri" w:eastAsia="Calibri" w:cs="Calibri"/>
                <w:color w:val="000000" w:themeColor="text1"/>
              </w:rPr>
              <w:t>Resolution 143/98 requires strict limits on venting by setting maximum gas-to-oil ratios of 25 m³/m³ from 1998 and 1 m³/m³ from 2000—beyond which venting is prohibited (Res. 143/98, Art. 5; Annex I, 6.1.1–6.1.2)</w:t>
            </w:r>
            <w:r>
              <w:rPr>
                <w:rFonts w:ascii="Calibri" w:hAnsi="Calibri" w:eastAsia="Calibri" w:cs="Calibri"/>
                <w:color w:val="000000" w:themeColor="text1"/>
              </w:rPr>
              <w:t>.</w:t>
            </w: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375F5" w14:paraId="4209A996" w14:textId="2263AF3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375F5" w14:paraId="223E8CE7" w14:textId="140FC4D5">
            <w:pPr>
              <w:rPr>
                <w:rFonts w:ascii="Calibri" w:hAnsi="Calibri" w:eastAsia="Calibri" w:cs="Calibri"/>
                <w:color w:val="000000" w:themeColor="text1"/>
              </w:rPr>
            </w:pPr>
            <w:r w:rsidRPr="002375F5">
              <w:rPr>
                <w:rFonts w:ascii="Calibri" w:hAnsi="Calibri" w:eastAsia="Calibri" w:cs="Calibri"/>
                <w:color w:val="000000" w:themeColor="text1"/>
              </w:rPr>
              <w:t>It requires performance standards by capping the ratio of vented (or flared) gas to produced oil at the specified thresholds (Art. 5; Annex I, 6.1.1–6.1.2).</w:t>
            </w: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375F5" w14:paraId="559F8425" w14:textId="3BFEE06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DC54A5" w14:paraId="535FCCD8" w14:textId="045C1F60">
            <w:pPr>
              <w:rPr>
                <w:rFonts w:ascii="Calibri" w:hAnsi="Calibri" w:eastAsia="Calibri" w:cs="Calibri"/>
                <w:color w:val="000000" w:themeColor="text1"/>
              </w:rPr>
            </w:pPr>
            <w:r>
              <w:rPr>
                <w:rFonts w:ascii="Calibri" w:hAnsi="Calibri" w:eastAsia="Calibri" w:cs="Calibri"/>
                <w:color w:val="000000" w:themeColor="text1"/>
              </w:rPr>
              <w:t>X</w:t>
            </w: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DC54A5" w14:paraId="34058C30" w14:textId="5D2C46C4">
            <w:pPr>
              <w:rPr>
                <w:rFonts w:ascii="Calibri" w:hAnsi="Calibri" w:eastAsia="Calibri" w:cs="Calibri"/>
                <w:b/>
                <w:bCs/>
                <w:color w:val="000000" w:themeColor="text1"/>
              </w:rPr>
            </w:pPr>
            <w:r>
              <w:rPr>
                <w:rFonts w:ascii="Calibri" w:hAnsi="Calibri" w:eastAsia="Calibri" w:cs="Calibri"/>
                <w:b/>
                <w:bCs/>
                <w:color w:val="000000" w:themeColor="text1"/>
              </w:rPr>
              <w:t>X</w:t>
            </w: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DC54A5" w14:paraId="7376823E" w14:textId="06A3C372">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DC54A5" w14:paraId="3EE4C822" w14:textId="538D91A7">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DC54A5" w14:paraId="098E3041" w14:textId="79199812">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DC54A5" w14:paraId="1A9CA965" w14:textId="65EBD3A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DC54A5" w14:paraId="3650209D" w14:textId="2323F49B">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DC54A5" w:rsidR="00DC54A5" w:rsidP="00DC54A5" w:rsidRDefault="00DC54A5" w14:paraId="15094D45" w14:textId="01E0256C">
            <w:pPr>
              <w:rPr>
                <w:rFonts w:ascii="Calibri" w:hAnsi="Calibri" w:eastAsia="Calibri" w:cs="Calibri"/>
                <w:color w:val="000000" w:themeColor="text1"/>
              </w:rPr>
            </w:pPr>
            <w:r w:rsidRPr="00DC54A5">
              <w:rPr>
                <w:rFonts w:ascii="Calibri" w:hAnsi="Calibri" w:eastAsia="Calibri" w:cs="Calibri"/>
                <w:color w:val="000000" w:themeColor="text1"/>
              </w:rPr>
              <w:t xml:space="preserve">Prohibition of venting: Resolution 143/98 prohibits all venting where the gas-to-oil ratio exceeds 1 m³/m³ from 1 January 2000 onward; prior to that date, a limit of 25 m³/m³ applied (Art. 5; Annex I, </w:t>
            </w:r>
            <w:r>
              <w:rPr>
                <w:rFonts w:ascii="Calibri" w:hAnsi="Calibri" w:eastAsia="Calibri" w:cs="Calibri"/>
                <w:color w:val="000000" w:themeColor="text1"/>
              </w:rPr>
              <w:t xml:space="preserve">sections </w:t>
            </w:r>
            <w:r w:rsidRPr="00DC54A5">
              <w:rPr>
                <w:rFonts w:ascii="Calibri" w:hAnsi="Calibri" w:eastAsia="Calibri" w:cs="Calibri"/>
                <w:color w:val="000000" w:themeColor="text1"/>
              </w:rPr>
              <w:t xml:space="preserve">6.1.1–6.1.2) </w:t>
            </w:r>
          </w:p>
          <w:p w:rsidRPr="00DC54A5" w:rsidR="002F0752" w:rsidP="00DC54A5" w:rsidRDefault="00DC54A5" w14:paraId="14A6A840" w14:textId="285C33D9">
            <w:pPr>
              <w:rPr>
                <w:rFonts w:ascii="Calibri" w:hAnsi="Calibri" w:eastAsia="Calibri" w:cs="Calibri"/>
                <w:color w:val="000000" w:themeColor="text1"/>
              </w:rPr>
            </w:pPr>
            <w:r w:rsidRPr="00DC54A5">
              <w:rPr>
                <w:rFonts w:ascii="Calibri" w:hAnsi="Calibri" w:eastAsia="Calibri" w:cs="Calibri"/>
                <w:color w:val="000000" w:themeColor="text1"/>
              </w:rPr>
              <w:t>Inclusion in measurement and reporting: All venting and flaring volumes must be metered and reported semi-annually under Articles 4 and 6, with detailed metering methodologies and data retention specified in Annex I (sections 6.1.1–6.1.2; 6.2.2–6.2.3).</w:t>
            </w: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06AB5301" w14:textId="310F655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26A18091" w14:textId="36B03BF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3191AC56" w14:textId="21FA09EA">
            <w:pPr>
              <w:rPr>
                <w:rFonts w:ascii="Calibri" w:hAnsi="Calibri" w:eastAsia="Calibri" w:cs="Calibri"/>
                <w:color w:val="000000" w:themeColor="text1"/>
              </w:rPr>
            </w:pPr>
            <w:r>
              <w:rPr>
                <w:rFonts w:ascii="Calibri" w:hAnsi="Calibri" w:eastAsia="Calibri" w:cs="Calibri"/>
                <w:color w:val="000000" w:themeColor="text1"/>
              </w:rPr>
              <w:t>X</w:t>
            </w: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0FCD106D" w14:textId="105B27E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5F8505C9" w14:textId="1416B73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DC54A5" w14:paraId="2D3B9EB7" w14:textId="467F7AD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DC54A5" w14:paraId="78AA723E" w14:textId="1F606E26">
            <w:pPr>
              <w:rPr>
                <w:rFonts w:ascii="Calibri" w:hAnsi="Calibri" w:eastAsia="Calibri" w:cs="Calibri"/>
                <w:color w:val="000000" w:themeColor="text1"/>
              </w:rPr>
            </w:pPr>
            <w:r>
              <w:rPr>
                <w:rFonts w:ascii="Calibri" w:hAnsi="Calibri" w:eastAsia="Calibri" w:cs="Calibri"/>
                <w:color w:val="000000" w:themeColor="text1"/>
              </w:rPr>
              <w:t>The policy tool</w:t>
            </w:r>
            <w:r w:rsidRPr="00DC54A5">
              <w:rPr>
                <w:rFonts w:ascii="Calibri" w:hAnsi="Calibri" w:eastAsia="Calibri" w:cs="Calibri"/>
                <w:color w:val="000000" w:themeColor="text1"/>
              </w:rPr>
              <w:t xml:space="preserve"> requires that any operator seeking an exception to the venting and flaring limits must submit, prior to project approval, a technical-economic study demonstrating that capture and utilization of the associated gas is infeasible. This pre-development evaluation must include detailed plans for gas capture infrastructure and an economic assessment of utilization options (Art. 6.1–6.2)</w:t>
            </w: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F82784" w14:paraId="0FC88198" w14:textId="5B9F00E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lastRenderedPageBreak/>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F82784" w14:paraId="27F601C9" w14:textId="7B81F37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F82784" w14:paraId="287A41BD" w14:textId="4366D52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F82784" w14:paraId="15C1532C" w14:textId="5B0B413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F82784" w14:paraId="4B619A2D" w14:textId="62E2082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F82784" w14:paraId="47FE32D7" w14:textId="3C3BF2E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F82784" w14:paraId="76ACA301" w14:textId="145F3BD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2"/>
      <w:r>
        <w:rPr>
          <w:rFonts w:eastAsia="Arial"/>
        </w:rPr>
        <w:t>6.</w:t>
      </w:r>
      <w:r w:rsidRPr="26567C6B">
        <w:rPr>
          <w:rFonts w:eastAsia="Arial"/>
        </w:rPr>
        <w:t>4.2 Coal-Related Methane Emissions</w:t>
      </w:r>
      <w:bookmarkEnd w:id="62"/>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3"/>
      <w:r>
        <w:rPr>
          <w:rFonts w:eastAsia="Arial"/>
        </w:rPr>
        <w:lastRenderedPageBreak/>
        <w:t>6.</w:t>
      </w:r>
      <w:r w:rsidRPr="26567C6B">
        <w:rPr>
          <w:rFonts w:eastAsia="Arial"/>
        </w:rPr>
        <w:t>4.3 Agriculture-Related Methane Emissions</w:t>
      </w:r>
      <w:bookmarkEnd w:id="63"/>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4"/>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A844343" w14:textId="2282212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755A8D73" w14:textId="753E598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0D91B5E" w14:textId="73FCE4F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528970F4" w14:textId="47E87A46">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881BB53" w14:textId="3CA79F3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DD2AA30" w14:textId="05945F1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2262C20B" w14:textId="280FF7B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535EDD49" w14:textId="079E76C8">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491CD515" w14:textId="653F879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21A321E3" w14:textId="5141506B">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2AF27387" w14:textId="51B70B4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30DAC8EB" w14:textId="7638D75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3760A767" w14:textId="7DAB27E8">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0B7CF0D0" w14:textId="2A26EBB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02B2DA4" w14:textId="322E8043">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0FF2EF88" w14:textId="3CFB529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36F5772B" w14:textId="109B88C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582E2558" w14:textId="39DAF6B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5F60B680" w14:textId="203680DA">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155E519F" w14:textId="65F9E68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544A0" w14:paraId="76E93A3F" w14:textId="3F0E109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4F0B52" w14:paraId="216F1CD0" w14:textId="2F877EB4">
            <w:pPr>
              <w:rPr>
                <w:rFonts w:ascii="Calibri" w:hAnsi="Calibri" w:cs="Calibri"/>
              </w:rPr>
            </w:pPr>
            <w:r>
              <w:t>None—Resolution 143/98 relies entirely on its own metering and reporting protocols (Annex I) and does not reference external standards or frameworks.</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4F0B52" w14:paraId="06CAAD24" w14:textId="2CDD4504">
            <w:pPr>
              <w:rPr>
                <w:rFonts w:ascii="Calibri" w:hAnsi="Calibri" w:eastAsia="Times New Roman" w:cs="Calibri"/>
                <w:kern w:val="0"/>
                <w:lang w:eastAsia="en-GB"/>
                <w14:ligatures w14:val="none"/>
              </w:rPr>
            </w:pPr>
            <w:r>
              <w:t>Resolution 143/98 remains in force with no sunset date, applying uniformly to all upstream concession-holders and subject to ongoing semi-annual reporting and Secretariat oversight; it contains no provisions for public disclosure, carbon pricing, or fugitive-emission leak detection beyond its internal metering requirements.</w:t>
            </w:r>
          </w:p>
        </w:tc>
      </w:tr>
    </w:tbl>
    <w:p w:rsidR="33822AF7" w:rsidP="002F5320" w:rsidRDefault="33822AF7" w14:paraId="2AF280E9" w14:textId="49977F7C">
      <w:pPr>
        <w:shd w:val="clear" w:color="auto" w:fill="FFFFFF" w:themeFill="background1"/>
      </w:pPr>
    </w:p>
    <w:sectPr w:rsidR="33822AF7" w:rsidSect="00E20574">
      <w:headerReference w:type="default" r:id="rId24"/>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50A14" w:rsidP="00874E39" w:rsidRDefault="00250A14" w14:paraId="7BE9B723" w14:textId="77777777">
      <w:r>
        <w:separator/>
      </w:r>
    </w:p>
  </w:endnote>
  <w:endnote w:type="continuationSeparator" w:id="0">
    <w:p w:rsidR="00250A14" w:rsidP="00874E39" w:rsidRDefault="00250A14" w14:paraId="03335A0E" w14:textId="77777777">
      <w:r>
        <w:continuationSeparator/>
      </w:r>
    </w:p>
  </w:endnote>
  <w:endnote w:type="continuationNotice" w:id="1">
    <w:p w:rsidR="00250A14" w:rsidRDefault="00250A14" w14:paraId="36B3334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6DC4CB21"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50A14" w:rsidP="00874E39" w:rsidRDefault="00250A14" w14:paraId="5EF744FB" w14:textId="77777777">
      <w:r>
        <w:separator/>
      </w:r>
    </w:p>
  </w:footnote>
  <w:footnote w:type="continuationSeparator" w:id="0">
    <w:p w:rsidR="00250A14" w:rsidP="00874E39" w:rsidRDefault="00250A14" w14:paraId="54680B36" w14:textId="77777777">
      <w:r>
        <w:continuationSeparator/>
      </w:r>
    </w:p>
  </w:footnote>
  <w:footnote w:type="continuationNotice" w:id="1">
    <w:p w:rsidR="00250A14" w:rsidRDefault="00250A14" w14:paraId="5A26F4F7"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7"/>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44A0"/>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71"/>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5F5"/>
    <w:rsid w:val="00237F89"/>
    <w:rsid w:val="002406C6"/>
    <w:rsid w:val="00240CE1"/>
    <w:rsid w:val="00241257"/>
    <w:rsid w:val="00242839"/>
    <w:rsid w:val="00244207"/>
    <w:rsid w:val="00246630"/>
    <w:rsid w:val="00247DE7"/>
    <w:rsid w:val="002500FA"/>
    <w:rsid w:val="00250A14"/>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251"/>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A75"/>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B52"/>
    <w:rsid w:val="004F0C55"/>
    <w:rsid w:val="004F276F"/>
    <w:rsid w:val="004F48E8"/>
    <w:rsid w:val="004F4F9E"/>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0EB"/>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E3D"/>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86B"/>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6C"/>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C91"/>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391"/>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D54"/>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6DDF"/>
    <w:rsid w:val="007E038D"/>
    <w:rsid w:val="007E0819"/>
    <w:rsid w:val="007E08A2"/>
    <w:rsid w:val="007E2561"/>
    <w:rsid w:val="007E260C"/>
    <w:rsid w:val="007E270F"/>
    <w:rsid w:val="007E364A"/>
    <w:rsid w:val="007E37DE"/>
    <w:rsid w:val="007E3C99"/>
    <w:rsid w:val="007E4F4C"/>
    <w:rsid w:val="007E527E"/>
    <w:rsid w:val="007E531B"/>
    <w:rsid w:val="007E5B48"/>
    <w:rsid w:val="007E6FBE"/>
    <w:rsid w:val="007E7A25"/>
    <w:rsid w:val="007F0103"/>
    <w:rsid w:val="007F0C64"/>
    <w:rsid w:val="007F1507"/>
    <w:rsid w:val="007F4B4B"/>
    <w:rsid w:val="007F5167"/>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2A29"/>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5E01"/>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546"/>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2A8"/>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B0B"/>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4BC"/>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4A5"/>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EEC"/>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784"/>
    <w:rsid w:val="00F8493A"/>
    <w:rsid w:val="00F86AAC"/>
    <w:rsid w:val="00F86D14"/>
    <w:rsid w:val="00F87716"/>
    <w:rsid w:val="00F87E26"/>
    <w:rsid w:val="00F90228"/>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00C382"/>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266778">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164056794">
      <w:bodyDiv w:val="1"/>
      <w:marLeft w:val="0"/>
      <w:marRight w:val="0"/>
      <w:marTop w:val="0"/>
      <w:marBottom w:val="0"/>
      <w:divBdr>
        <w:top w:val="none" w:sz="0" w:space="0" w:color="auto"/>
        <w:left w:val="none" w:sz="0" w:space="0" w:color="auto"/>
        <w:bottom w:val="none" w:sz="0" w:space="0" w:color="auto"/>
        <w:right w:val="none" w:sz="0" w:space="0" w:color="auto"/>
      </w:divBdr>
    </w:div>
    <w:div w:id="43433230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236644">
      <w:bodyDiv w:val="1"/>
      <w:marLeft w:val="0"/>
      <w:marRight w:val="0"/>
      <w:marTop w:val="0"/>
      <w:marBottom w:val="0"/>
      <w:divBdr>
        <w:top w:val="none" w:sz="0" w:space="0" w:color="auto"/>
        <w:left w:val="none" w:sz="0" w:space="0" w:color="auto"/>
        <w:bottom w:val="none" w:sz="0" w:space="0" w:color="auto"/>
        <w:right w:val="none" w:sz="0" w:space="0" w:color="auto"/>
      </w:divBdr>
    </w:div>
    <w:div w:id="1566797726">
      <w:bodyDiv w:val="1"/>
      <w:marLeft w:val="0"/>
      <w:marRight w:val="0"/>
      <w:marTop w:val="0"/>
      <w:marBottom w:val="0"/>
      <w:divBdr>
        <w:top w:val="none" w:sz="0" w:space="0" w:color="auto"/>
        <w:left w:val="none" w:sz="0" w:space="0" w:color="auto"/>
        <w:bottom w:val="none" w:sz="0" w:space="0" w:color="auto"/>
        <w:right w:val="none" w:sz="0" w:space="0" w:color="auto"/>
      </w:divBdr>
      <w:divsChild>
        <w:div w:id="1260530690">
          <w:marLeft w:val="0"/>
          <w:marRight w:val="0"/>
          <w:marTop w:val="0"/>
          <w:marBottom w:val="0"/>
          <w:divBdr>
            <w:top w:val="none" w:sz="0" w:space="0" w:color="auto"/>
            <w:left w:val="none" w:sz="0" w:space="0" w:color="auto"/>
            <w:bottom w:val="none" w:sz="0" w:space="0" w:color="auto"/>
            <w:right w:val="none" w:sz="0" w:space="0" w:color="auto"/>
          </w:divBdr>
          <w:divsChild>
            <w:div w:id="449667438">
              <w:marLeft w:val="0"/>
              <w:marRight w:val="0"/>
              <w:marTop w:val="0"/>
              <w:marBottom w:val="0"/>
              <w:divBdr>
                <w:top w:val="none" w:sz="0" w:space="0" w:color="auto"/>
                <w:left w:val="none" w:sz="0" w:space="0" w:color="auto"/>
                <w:bottom w:val="none" w:sz="0" w:space="0" w:color="auto"/>
                <w:right w:val="none" w:sz="0" w:space="0" w:color="auto"/>
              </w:divBdr>
              <w:divsChild>
                <w:div w:id="464323968">
                  <w:marLeft w:val="0"/>
                  <w:marRight w:val="0"/>
                  <w:marTop w:val="0"/>
                  <w:marBottom w:val="0"/>
                  <w:divBdr>
                    <w:top w:val="none" w:sz="0" w:space="0" w:color="auto"/>
                    <w:left w:val="none" w:sz="0" w:space="0" w:color="auto"/>
                    <w:bottom w:val="none" w:sz="0" w:space="0" w:color="auto"/>
                    <w:right w:val="none" w:sz="0" w:space="0" w:color="auto"/>
                  </w:divBdr>
                  <w:divsChild>
                    <w:div w:id="543324433">
                      <w:marLeft w:val="0"/>
                      <w:marRight w:val="0"/>
                      <w:marTop w:val="0"/>
                      <w:marBottom w:val="0"/>
                      <w:divBdr>
                        <w:top w:val="none" w:sz="0" w:space="0" w:color="auto"/>
                        <w:left w:val="none" w:sz="0" w:space="0" w:color="auto"/>
                        <w:bottom w:val="none" w:sz="0" w:space="0" w:color="auto"/>
                        <w:right w:val="none" w:sz="0" w:space="0" w:color="auto"/>
                      </w:divBdr>
                      <w:divsChild>
                        <w:div w:id="518465860">
                          <w:marLeft w:val="0"/>
                          <w:marRight w:val="0"/>
                          <w:marTop w:val="0"/>
                          <w:marBottom w:val="0"/>
                          <w:divBdr>
                            <w:top w:val="none" w:sz="0" w:space="0" w:color="auto"/>
                            <w:left w:val="none" w:sz="0" w:space="0" w:color="auto"/>
                            <w:bottom w:val="none" w:sz="0" w:space="0" w:color="auto"/>
                            <w:right w:val="none" w:sz="0" w:space="0" w:color="auto"/>
                          </w:divBdr>
                          <w:divsChild>
                            <w:div w:id="855732636">
                              <w:marLeft w:val="0"/>
                              <w:marRight w:val="0"/>
                              <w:marTop w:val="0"/>
                              <w:marBottom w:val="0"/>
                              <w:divBdr>
                                <w:top w:val="none" w:sz="0" w:space="0" w:color="auto"/>
                                <w:left w:val="none" w:sz="0" w:space="0" w:color="auto"/>
                                <w:bottom w:val="none" w:sz="0" w:space="0" w:color="auto"/>
                                <w:right w:val="none" w:sz="0" w:space="0" w:color="auto"/>
                              </w:divBdr>
                              <w:divsChild>
                                <w:div w:id="1260720044">
                                  <w:marLeft w:val="0"/>
                                  <w:marRight w:val="0"/>
                                  <w:marTop w:val="0"/>
                                  <w:marBottom w:val="0"/>
                                  <w:divBdr>
                                    <w:top w:val="none" w:sz="0" w:space="0" w:color="auto"/>
                                    <w:left w:val="none" w:sz="0" w:space="0" w:color="auto"/>
                                    <w:bottom w:val="none" w:sz="0" w:space="0" w:color="auto"/>
                                    <w:right w:val="none" w:sz="0" w:space="0" w:color="auto"/>
                                  </w:divBdr>
                                  <w:divsChild>
                                    <w:div w:id="1269585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434577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microsoft.com/office/2011/relationships/people" Target="people.xml" Id="rId26" /><Relationship Type="http://schemas.openxmlformats.org/officeDocument/2006/relationships/customXml" Target="../customXml/item3.xml" Id="rId3" /><Relationship Type="http://schemas.microsoft.com/office/2011/relationships/commentsExtended" Target="commentsExtended.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1192859/https://www.argentina.gob.ar/normativa/nacional/resoluci&#243;n-143-1998-50476/texto"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footer" Target="footer2.xml" Id="rId15" /><Relationship Type="http://schemas.microsoft.com/office/2019/05/relationships/documenttasks" Target="documenttasks/documenttasks1.xml" Id="rId28"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6/09/relationships/commentsIds" Target="commentsIds.xml" Id="rId22" /><Relationship Type="http://schemas.openxmlformats.org/officeDocument/2006/relationships/theme" Target="theme/theme1.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1B2202F9-ECB8-0743-AB75-FA0E491ECD44}">
    <t:Anchor>
      <t:Comment id="215573070"/>
    </t:Anchor>
    <t:History>
      <t:Event id="{4C46C193-A693-924E-8577-F48822B5710F}" time="2025-07-01T19:43:03.858Z">
        <t:Attribution userId="S::fmarcelli@beccarvarela.com::39e47ff5-e4fb-4ac9-ad82-f4a7e957c25b" userProvider="AD" userName="Florencia Marcelli"/>
        <t:Anchor>
          <t:Comment id="215573070"/>
        </t:Anchor>
        <t:Create/>
      </t:Event>
      <t:Event id="{6446F85D-ED82-CD44-B1EF-6C04BD63260F}" time="2025-07-01T19:43:03.858Z">
        <t:Attribution userId="S::fmarcelli@beccarvarela.com::39e47ff5-e4fb-4ac9-ad82-f4a7e957c25b" userProvider="AD" userName="Florencia Marcelli"/>
        <t:Anchor>
          <t:Comment id="215573070"/>
        </t:Anchor>
        <t:Assign userId="S::mfravega@beccarvarela.com::6a6538e4-ab5e-4045-8c0a-0c526e21d7d9" userProvider="AD" userName="Manuel Frávega"/>
      </t:Event>
      <t:Event id="{43560683-89CC-EC4F-B499-C0999A7679F0}" time="2025-07-01T19:43:03.858Z">
        <t:Attribution userId="S::fmarcelli@beccarvarela.com::39e47ff5-e4fb-4ac9-ad82-f4a7e957c25b" userProvider="AD" userName="Florencia Marcelli"/>
        <t:Anchor>
          <t:Comment id="215573070"/>
        </t:Anchor>
        <t:SetTitle title="@Manuel Frávega por favor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7DD33A7-6124-47E6-B63C-081BF563263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28</cp:revision>
  <cp:lastPrinted>2025-03-21T00:14:00Z</cp:lastPrinted>
  <dcterms:created xsi:type="dcterms:W3CDTF">2025-05-19T11:36:00Z</dcterms:created>
  <dcterms:modified xsi:type="dcterms:W3CDTF">2025-07-07T19:18:50Z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